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5599AA3"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ED034D">
        <w:rPr>
          <w:rFonts w:cs="Arial"/>
          <w:b/>
          <w:sz w:val="24"/>
          <w:szCs w:val="24"/>
        </w:rPr>
        <w:t>6</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590AFA">
        <w:rPr>
          <w:rFonts w:cs="Arial"/>
          <w:b/>
          <w:sz w:val="24"/>
          <w:szCs w:val="24"/>
        </w:rPr>
        <w:t>10241</w:t>
      </w:r>
    </w:p>
    <w:p w14:paraId="31DCE6A5" w14:textId="3D54A293"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ED034D" w:rsidRPr="00BF1228">
        <w:rPr>
          <w:b/>
          <w:sz w:val="24"/>
          <w:szCs w:val="24"/>
          <w:lang w:eastAsia="zh-CN"/>
        </w:rPr>
        <w:t>17-28 Aug.,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70B9CD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C2291" w:rsidRPr="005C2291">
        <w:rPr>
          <w:rFonts w:cs="Arial"/>
          <w:sz w:val="22"/>
        </w:rPr>
        <w:t xml:space="preserve">UE </w:t>
      </w:r>
      <w:r w:rsidR="005C2291">
        <w:rPr>
          <w:rFonts w:cs="Arial"/>
          <w:sz w:val="22"/>
        </w:rPr>
        <w:t>R</w:t>
      </w:r>
      <w:r w:rsidR="005C2291" w:rsidRPr="005C2291">
        <w:rPr>
          <w:rFonts w:cs="Arial"/>
          <w:sz w:val="22"/>
        </w:rPr>
        <w:t>equirements for 35MHz and 45MHz channels in FR1</w:t>
      </w:r>
    </w:p>
    <w:p w14:paraId="73BCD5A1" w14:textId="2DFFC185"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C2291" w:rsidRPr="005C2291">
        <w:rPr>
          <w:rFonts w:ascii="Arial" w:hAnsi="Arial" w:cs="Arial"/>
          <w:sz w:val="22"/>
        </w:rPr>
        <w:t>10.18.3</w:t>
      </w:r>
      <w:r w:rsidR="005C2291" w:rsidRPr="005C2291">
        <w:rPr>
          <w:rFonts w:ascii="Arial" w:hAnsi="Arial" w:cs="Arial"/>
          <w:sz w:val="22"/>
        </w:rPr>
        <w:tab/>
        <w:t>UE RF requirements</w:t>
      </w:r>
      <w:r w:rsidR="005C2291" w:rsidRPr="005C2291">
        <w:rPr>
          <w:rFonts w:ascii="Arial" w:hAnsi="Arial" w:cs="Arial"/>
          <w:sz w:val="22"/>
        </w:rPr>
        <w:tab/>
        <w:t>[NR_FR1_35MHz_45MHz_BW-Core]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0DDA704"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In RAN</w:t>
      </w:r>
      <w:r w:rsidR="00154E81">
        <w:rPr>
          <w:rFonts w:eastAsia="SimSun"/>
          <w:lang w:eastAsia="zh-CN"/>
        </w:rPr>
        <w:t>#</w:t>
      </w:r>
      <w:r w:rsidR="00D138F6">
        <w:rPr>
          <w:rFonts w:eastAsia="SimSun"/>
          <w:lang w:eastAsia="zh-CN"/>
        </w:rPr>
        <w:t>88</w:t>
      </w:r>
      <w:r w:rsidR="00CA73B9">
        <w:rPr>
          <w:rFonts w:eastAsia="SimSun"/>
          <w:lang w:eastAsia="zh-CN"/>
        </w:rPr>
        <w:t xml:space="preserve"> </w:t>
      </w:r>
      <w:r w:rsidR="00CC7830">
        <w:rPr>
          <w:rFonts w:eastAsia="SimSun"/>
          <w:lang w:eastAsia="zh-CN"/>
        </w:rPr>
        <w:t>e</w:t>
      </w:r>
      <w:r w:rsidR="00CA73B9">
        <w:rPr>
          <w:rFonts w:eastAsia="SimSun"/>
          <w:lang w:eastAsia="zh-CN"/>
        </w:rPr>
        <w:t>-</w:t>
      </w:r>
      <w:r w:rsidR="00154E81">
        <w:rPr>
          <w:rFonts w:eastAsia="SimSun"/>
          <w:lang w:eastAsia="zh-CN"/>
        </w:rPr>
        <w:t>meeting</w:t>
      </w:r>
      <w:r>
        <w:rPr>
          <w:rFonts w:eastAsia="SimSun"/>
          <w:lang w:eastAsia="zh-CN"/>
        </w:rPr>
        <w:t xml:space="preserve">, </w:t>
      </w:r>
      <w:r w:rsidR="00D138F6">
        <w:rPr>
          <w:rFonts w:eastAsia="SimSun"/>
          <w:lang w:eastAsia="zh-CN"/>
        </w:rPr>
        <w:t>a new WI was agreed</w:t>
      </w:r>
      <w:r w:rsidR="00F13C62">
        <w:rPr>
          <w:rFonts w:eastAsia="SimSun"/>
          <w:lang w:eastAsia="zh-CN"/>
        </w:rPr>
        <w:t xml:space="preserve"> [</w:t>
      </w:r>
      <w:r w:rsidR="00CD03E3">
        <w:rPr>
          <w:rFonts w:eastAsia="SimSun"/>
          <w:lang w:eastAsia="zh-CN"/>
        </w:rPr>
        <w:t>1</w:t>
      </w:r>
      <w:r w:rsidR="00F13C62">
        <w:rPr>
          <w:rFonts w:eastAsia="SimSun"/>
          <w:lang w:eastAsia="zh-CN"/>
        </w:rPr>
        <w:t xml:space="preserve">] </w:t>
      </w:r>
      <w:r w:rsidR="00D138F6">
        <w:rPr>
          <w:rFonts w:eastAsia="SimSun"/>
          <w:lang w:eastAsia="zh-CN"/>
        </w:rPr>
        <w:t xml:space="preserve">to introduce 35MHz channel BW for bands </w:t>
      </w:r>
      <w:r w:rsidR="00D138F6" w:rsidRPr="0021231A">
        <w:rPr>
          <w:lang w:eastAsia="ko-KR"/>
        </w:rPr>
        <w:t xml:space="preserve">n3, </w:t>
      </w:r>
      <w:r w:rsidR="00D138F6" w:rsidRPr="006B76BC">
        <w:rPr>
          <w:lang w:eastAsia="ko-KR"/>
        </w:rPr>
        <w:t>n7,</w:t>
      </w:r>
      <w:r w:rsidR="00D138F6">
        <w:rPr>
          <w:lang w:eastAsia="ko-KR"/>
        </w:rPr>
        <w:t xml:space="preserve"> </w:t>
      </w:r>
      <w:r w:rsidR="00D138F6" w:rsidRPr="0021231A">
        <w:rPr>
          <w:lang w:eastAsia="ko-KR"/>
        </w:rPr>
        <w:t>n8, n25, n66</w:t>
      </w:r>
      <w:r w:rsidR="00D138F6">
        <w:rPr>
          <w:lang w:eastAsia="ko-KR"/>
        </w:rPr>
        <w:t>, n71</w:t>
      </w:r>
      <w:r w:rsidR="00D138F6">
        <w:rPr>
          <w:rFonts w:eastAsia="SimSun"/>
          <w:lang w:eastAsia="zh-CN"/>
        </w:rPr>
        <w:t xml:space="preserve"> and 45MHz channel BW for bands </w:t>
      </w:r>
      <w:r w:rsidR="00D138F6">
        <w:rPr>
          <w:lang w:eastAsia="ko-KR"/>
        </w:rPr>
        <w:t>n3, n25, n66. In this contribution</w:t>
      </w:r>
      <w:r w:rsidR="000E30DE">
        <w:rPr>
          <w:lang w:eastAsia="ko-KR"/>
        </w:rPr>
        <w:t>,</w:t>
      </w:r>
      <w:r w:rsidR="00D138F6">
        <w:rPr>
          <w:lang w:eastAsia="ko-KR"/>
        </w:rPr>
        <w:t xml:space="preserve"> we provide our input on </w:t>
      </w:r>
      <w:r w:rsidR="005C2291">
        <w:rPr>
          <w:lang w:eastAsia="ko-KR"/>
        </w:rPr>
        <w:t>UE requirements based on spectrum utilization proposed in [2]</w:t>
      </w:r>
      <w:r w:rsidR="00D138F6">
        <w:rPr>
          <w:lang w:eastAsia="ko-KR"/>
        </w:rPr>
        <w:t>.</w:t>
      </w:r>
    </w:p>
    <w:p w14:paraId="7C52F962" w14:textId="63068776" w:rsidR="00F1337C" w:rsidRDefault="00853ECB" w:rsidP="00F1337C">
      <w:pPr>
        <w:pStyle w:val="Heading1"/>
        <w:jc w:val="both"/>
        <w:rPr>
          <w:rFonts w:eastAsia="SimSun"/>
          <w:lang w:eastAsia="zh-CN"/>
        </w:rPr>
      </w:pPr>
      <w:r>
        <w:rPr>
          <w:rFonts w:eastAsia="SimSun" w:hint="eastAsia"/>
          <w:lang w:eastAsia="zh-CN"/>
        </w:rPr>
        <w:t>Discussion</w:t>
      </w:r>
    </w:p>
    <w:p w14:paraId="3F9624D7" w14:textId="525CE5DF" w:rsidR="005C2291" w:rsidRPr="005C2291" w:rsidRDefault="005C2291" w:rsidP="005C2291">
      <w:pPr>
        <w:rPr>
          <w:rFonts w:eastAsia="SimSun"/>
          <w:lang w:eastAsia="zh-CN"/>
        </w:rPr>
      </w:pPr>
      <w:r>
        <w:rPr>
          <w:rFonts w:eastAsia="SimSun"/>
          <w:lang w:eastAsia="zh-CN"/>
        </w:rPr>
        <w:t>The spectrum utilization</w:t>
      </w:r>
      <w:r w:rsidR="000E30DE">
        <w:rPr>
          <w:rFonts w:eastAsia="SimSun"/>
          <w:lang w:eastAsia="zh-CN"/>
        </w:rPr>
        <w:t xml:space="preserve"> (SU)</w:t>
      </w:r>
      <w:r>
        <w:rPr>
          <w:rFonts w:eastAsia="SimSun"/>
          <w:lang w:eastAsia="zh-CN"/>
        </w:rPr>
        <w:t xml:space="preserve"> and related bandwidths proposed in [2] can be found in Table 1</w:t>
      </w:r>
    </w:p>
    <w:p w14:paraId="75227295" w14:textId="7426488D" w:rsidR="005C2291" w:rsidRDefault="005C2291" w:rsidP="005C2291">
      <w:pPr>
        <w:pStyle w:val="Caption"/>
        <w:keepNext/>
        <w:spacing w:after="0"/>
        <w:jc w:val="center"/>
      </w:pPr>
      <w:r>
        <w:t xml:space="preserve">Table </w:t>
      </w:r>
      <w:r w:rsidR="00A4251B">
        <w:fldChar w:fldCharType="begin"/>
      </w:r>
      <w:r w:rsidR="00A4251B">
        <w:instrText xml:space="preserve"> SEQ Table \* ARABIC </w:instrText>
      </w:r>
      <w:r w:rsidR="00A4251B">
        <w:fldChar w:fldCharType="separate"/>
      </w:r>
      <w:r>
        <w:rPr>
          <w:noProof/>
        </w:rPr>
        <w:t>1</w:t>
      </w:r>
      <w:r w:rsidR="00A4251B">
        <w:rPr>
          <w:noProof/>
        </w:rPr>
        <w:fldChar w:fldCharType="end"/>
      </w:r>
      <w:r>
        <w:t xml:space="preserve">: </w:t>
      </w:r>
      <w:r w:rsidR="000E30DE">
        <w:t>P</w:t>
      </w:r>
      <w:r>
        <w:t>roposed SU for 35 and 45 MHz BW and associated parameters</w:t>
      </w:r>
    </w:p>
    <w:tbl>
      <w:tblPr>
        <w:tblW w:w="6563" w:type="dxa"/>
        <w:jc w:val="center"/>
        <w:tblInd w:w="-2194" w:type="dxa"/>
        <w:tblLook w:val="04A0" w:firstRow="1" w:lastRow="0" w:firstColumn="1" w:lastColumn="0" w:noHBand="0" w:noVBand="1"/>
      </w:tblPr>
      <w:tblGrid>
        <w:gridCol w:w="2713"/>
        <w:gridCol w:w="721"/>
        <w:gridCol w:w="627"/>
        <w:gridCol w:w="536"/>
        <w:gridCol w:w="718"/>
        <w:gridCol w:w="627"/>
        <w:gridCol w:w="621"/>
      </w:tblGrid>
      <w:tr w:rsidR="005C2291" w:rsidRPr="00502072" w14:paraId="2E8BD96F" w14:textId="77777777" w:rsidTr="005C2291">
        <w:trPr>
          <w:trHeight w:val="288"/>
          <w:jc w:val="center"/>
        </w:trPr>
        <w:tc>
          <w:tcPr>
            <w:tcW w:w="2798" w:type="dxa"/>
            <w:tcBorders>
              <w:top w:val="nil"/>
              <w:bottom w:val="nil"/>
              <w:right w:val="nil"/>
            </w:tcBorders>
            <w:shd w:val="clear" w:color="auto" w:fill="auto"/>
            <w:vAlign w:val="center"/>
            <w:hideMark/>
          </w:tcPr>
          <w:p w14:paraId="4592AD53" w14:textId="77777777" w:rsidR="005C2291" w:rsidRPr="00502072" w:rsidRDefault="005C2291" w:rsidP="004D73FB">
            <w:pPr>
              <w:overflowPunct/>
              <w:autoSpaceDE/>
              <w:autoSpaceDN/>
              <w:adjustRightInd/>
              <w:spacing w:after="0"/>
              <w:textAlignment w:val="auto"/>
              <w:rPr>
                <w:rFonts w:ascii="Calibri" w:hAnsi="Calibri"/>
                <w:color w:val="000000"/>
                <w:sz w:val="18"/>
                <w:szCs w:val="18"/>
              </w:rPr>
            </w:pPr>
            <w:r w:rsidRPr="00502072">
              <w:rPr>
                <w:rFonts w:ascii="Calibri" w:hAnsi="Calibri"/>
                <w:color w:val="000000"/>
                <w:sz w:val="18"/>
                <w:szCs w:val="18"/>
              </w:rPr>
              <w:t> </w:t>
            </w:r>
          </w:p>
        </w:tc>
        <w:tc>
          <w:tcPr>
            <w:tcW w:w="37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011E9" w14:textId="77777777" w:rsidR="005C2291" w:rsidRPr="00502072" w:rsidRDefault="005C2291" w:rsidP="004D73FB">
            <w:pPr>
              <w:overflowPunct/>
              <w:autoSpaceDE/>
              <w:autoSpaceDN/>
              <w:adjustRightInd/>
              <w:spacing w:after="0"/>
              <w:jc w:val="center"/>
              <w:textAlignment w:val="auto"/>
              <w:rPr>
                <w:rFonts w:ascii="Calibri" w:hAnsi="Calibri"/>
                <w:b/>
                <w:color w:val="000000"/>
                <w:sz w:val="18"/>
                <w:szCs w:val="18"/>
              </w:rPr>
            </w:pPr>
            <w:r w:rsidRPr="00502072">
              <w:rPr>
                <w:b/>
                <w:color w:val="000000"/>
                <w:sz w:val="18"/>
                <w:szCs w:val="18"/>
              </w:rPr>
              <w:t>Channel BW</w:t>
            </w:r>
          </w:p>
        </w:tc>
      </w:tr>
      <w:tr w:rsidR="005C2291" w:rsidRPr="00502072" w14:paraId="2C8F4B7C" w14:textId="77777777" w:rsidTr="005C2291">
        <w:trPr>
          <w:trHeight w:val="288"/>
          <w:jc w:val="center"/>
        </w:trPr>
        <w:tc>
          <w:tcPr>
            <w:tcW w:w="2798" w:type="dxa"/>
            <w:tcBorders>
              <w:top w:val="nil"/>
              <w:bottom w:val="nil"/>
              <w:right w:val="nil"/>
            </w:tcBorders>
            <w:shd w:val="clear" w:color="auto" w:fill="auto"/>
            <w:vAlign w:val="center"/>
            <w:hideMark/>
          </w:tcPr>
          <w:p w14:paraId="46213D3B" w14:textId="77777777" w:rsidR="005C2291" w:rsidRPr="00502072" w:rsidRDefault="005C2291" w:rsidP="004D73FB">
            <w:pPr>
              <w:overflowPunct/>
              <w:autoSpaceDE/>
              <w:autoSpaceDN/>
              <w:adjustRightInd/>
              <w:spacing w:after="0"/>
              <w:textAlignment w:val="auto"/>
              <w:rPr>
                <w:rFonts w:ascii="Calibri" w:hAnsi="Calibri"/>
                <w:color w:val="000000"/>
                <w:sz w:val="18"/>
                <w:szCs w:val="18"/>
              </w:rPr>
            </w:pPr>
            <w:r w:rsidRPr="00502072">
              <w:rPr>
                <w:rFonts w:ascii="Calibri" w:hAnsi="Calibri"/>
                <w:color w:val="000000"/>
                <w:sz w:val="18"/>
                <w:szCs w:val="18"/>
              </w:rPr>
              <w:t> </w:t>
            </w:r>
          </w:p>
        </w:tc>
        <w:tc>
          <w:tcPr>
            <w:tcW w:w="18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36EC56"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35 MHz</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4A1541EF"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45 MHz</w:t>
            </w:r>
          </w:p>
        </w:tc>
      </w:tr>
      <w:tr w:rsidR="005C2291" w:rsidRPr="00502072" w14:paraId="333A0E07" w14:textId="77777777" w:rsidTr="005C2291">
        <w:trPr>
          <w:trHeight w:val="300"/>
          <w:jc w:val="center"/>
        </w:trPr>
        <w:tc>
          <w:tcPr>
            <w:tcW w:w="2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AFD6" w14:textId="77777777" w:rsidR="005C2291" w:rsidRPr="00502072" w:rsidRDefault="005C2291" w:rsidP="004D73FB">
            <w:pPr>
              <w:overflowPunct/>
              <w:autoSpaceDE/>
              <w:autoSpaceDN/>
              <w:adjustRightInd/>
              <w:spacing w:after="0"/>
              <w:jc w:val="right"/>
              <w:textAlignment w:val="auto"/>
              <w:rPr>
                <w:b/>
                <w:bCs/>
                <w:color w:val="000000"/>
                <w:sz w:val="18"/>
                <w:szCs w:val="18"/>
              </w:rPr>
            </w:pPr>
            <w:r w:rsidRPr="00502072">
              <w:rPr>
                <w:b/>
                <w:bCs/>
                <w:color w:val="000000"/>
                <w:sz w:val="18"/>
                <w:szCs w:val="18"/>
              </w:rPr>
              <w:t>SCS [kHz]</w:t>
            </w:r>
          </w:p>
        </w:tc>
        <w:tc>
          <w:tcPr>
            <w:tcW w:w="721" w:type="dxa"/>
            <w:tcBorders>
              <w:top w:val="nil"/>
              <w:left w:val="nil"/>
              <w:bottom w:val="single" w:sz="4" w:space="0" w:color="auto"/>
              <w:right w:val="single" w:sz="4" w:space="0" w:color="auto"/>
            </w:tcBorders>
            <w:shd w:val="clear" w:color="auto" w:fill="auto"/>
            <w:vAlign w:val="center"/>
            <w:hideMark/>
          </w:tcPr>
          <w:p w14:paraId="5C196BC6"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15</w:t>
            </w:r>
          </w:p>
        </w:tc>
        <w:tc>
          <w:tcPr>
            <w:tcW w:w="627" w:type="dxa"/>
            <w:tcBorders>
              <w:top w:val="nil"/>
              <w:left w:val="nil"/>
              <w:bottom w:val="single" w:sz="4" w:space="0" w:color="auto"/>
              <w:right w:val="single" w:sz="4" w:space="0" w:color="auto"/>
            </w:tcBorders>
            <w:shd w:val="clear" w:color="auto" w:fill="auto"/>
            <w:vAlign w:val="center"/>
            <w:hideMark/>
          </w:tcPr>
          <w:p w14:paraId="56486C43"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30</w:t>
            </w:r>
          </w:p>
        </w:tc>
        <w:tc>
          <w:tcPr>
            <w:tcW w:w="536" w:type="dxa"/>
            <w:tcBorders>
              <w:top w:val="nil"/>
              <w:left w:val="nil"/>
              <w:bottom w:val="single" w:sz="4" w:space="0" w:color="auto"/>
              <w:right w:val="single" w:sz="4" w:space="0" w:color="auto"/>
            </w:tcBorders>
            <w:shd w:val="clear" w:color="auto" w:fill="auto"/>
            <w:vAlign w:val="center"/>
            <w:hideMark/>
          </w:tcPr>
          <w:p w14:paraId="336E1E4F"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60</w:t>
            </w:r>
          </w:p>
        </w:tc>
        <w:tc>
          <w:tcPr>
            <w:tcW w:w="718" w:type="dxa"/>
            <w:tcBorders>
              <w:top w:val="nil"/>
              <w:left w:val="nil"/>
              <w:bottom w:val="single" w:sz="4" w:space="0" w:color="auto"/>
              <w:right w:val="single" w:sz="4" w:space="0" w:color="auto"/>
            </w:tcBorders>
            <w:shd w:val="clear" w:color="auto" w:fill="auto"/>
            <w:vAlign w:val="center"/>
            <w:hideMark/>
          </w:tcPr>
          <w:p w14:paraId="228D799E"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15</w:t>
            </w:r>
          </w:p>
        </w:tc>
        <w:tc>
          <w:tcPr>
            <w:tcW w:w="627" w:type="dxa"/>
            <w:tcBorders>
              <w:top w:val="nil"/>
              <w:left w:val="nil"/>
              <w:bottom w:val="single" w:sz="4" w:space="0" w:color="auto"/>
              <w:right w:val="single" w:sz="4" w:space="0" w:color="auto"/>
            </w:tcBorders>
            <w:shd w:val="clear" w:color="auto" w:fill="auto"/>
            <w:vAlign w:val="center"/>
            <w:hideMark/>
          </w:tcPr>
          <w:p w14:paraId="287F6FBA"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30</w:t>
            </w:r>
          </w:p>
        </w:tc>
        <w:tc>
          <w:tcPr>
            <w:tcW w:w="536" w:type="dxa"/>
            <w:tcBorders>
              <w:top w:val="nil"/>
              <w:left w:val="nil"/>
              <w:bottom w:val="single" w:sz="4" w:space="0" w:color="auto"/>
              <w:right w:val="single" w:sz="4" w:space="0" w:color="auto"/>
            </w:tcBorders>
            <w:shd w:val="clear" w:color="auto" w:fill="auto"/>
            <w:vAlign w:val="center"/>
            <w:hideMark/>
          </w:tcPr>
          <w:p w14:paraId="3BEDF76E"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60</w:t>
            </w:r>
          </w:p>
        </w:tc>
      </w:tr>
      <w:tr w:rsidR="005C2291" w:rsidRPr="00502072" w14:paraId="489416D5" w14:textId="77777777" w:rsidTr="005C2291">
        <w:trPr>
          <w:trHeight w:val="300"/>
          <w:jc w:val="center"/>
        </w:trPr>
        <w:tc>
          <w:tcPr>
            <w:tcW w:w="2798" w:type="dxa"/>
            <w:tcBorders>
              <w:top w:val="nil"/>
              <w:left w:val="single" w:sz="4" w:space="0" w:color="auto"/>
              <w:bottom w:val="single" w:sz="4" w:space="0" w:color="auto"/>
              <w:right w:val="single" w:sz="4" w:space="0" w:color="auto"/>
            </w:tcBorders>
            <w:shd w:val="clear" w:color="auto" w:fill="auto"/>
            <w:vAlign w:val="center"/>
            <w:hideMark/>
          </w:tcPr>
          <w:p w14:paraId="5538FEEE" w14:textId="77777777" w:rsidR="005C2291" w:rsidRPr="00502072" w:rsidRDefault="005C2291" w:rsidP="004D73FB">
            <w:pPr>
              <w:overflowPunct/>
              <w:autoSpaceDE/>
              <w:autoSpaceDN/>
              <w:adjustRightInd/>
              <w:spacing w:after="0"/>
              <w:jc w:val="right"/>
              <w:textAlignment w:val="auto"/>
              <w:rPr>
                <w:b/>
                <w:bCs/>
                <w:color w:val="000000"/>
                <w:sz w:val="18"/>
                <w:szCs w:val="18"/>
              </w:rPr>
            </w:pPr>
            <w:r w:rsidRPr="00502072">
              <w:rPr>
                <w:b/>
                <w:bCs/>
                <w:color w:val="000000"/>
                <w:sz w:val="18"/>
                <w:szCs w:val="18"/>
              </w:rPr>
              <w:t>N</w:t>
            </w:r>
            <w:r w:rsidRPr="00502072">
              <w:rPr>
                <w:b/>
                <w:bCs/>
                <w:color w:val="000000"/>
                <w:sz w:val="18"/>
                <w:szCs w:val="18"/>
                <w:vertAlign w:val="subscript"/>
              </w:rPr>
              <w:t>RB</w:t>
            </w:r>
          </w:p>
        </w:tc>
        <w:tc>
          <w:tcPr>
            <w:tcW w:w="721" w:type="dxa"/>
            <w:tcBorders>
              <w:top w:val="nil"/>
              <w:left w:val="nil"/>
              <w:bottom w:val="single" w:sz="4" w:space="0" w:color="auto"/>
              <w:right w:val="single" w:sz="4" w:space="0" w:color="auto"/>
            </w:tcBorders>
            <w:shd w:val="clear" w:color="auto" w:fill="auto"/>
            <w:vAlign w:val="center"/>
            <w:hideMark/>
          </w:tcPr>
          <w:p w14:paraId="0698C8E1"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188</w:t>
            </w:r>
          </w:p>
        </w:tc>
        <w:tc>
          <w:tcPr>
            <w:tcW w:w="627" w:type="dxa"/>
            <w:tcBorders>
              <w:top w:val="nil"/>
              <w:left w:val="nil"/>
              <w:bottom w:val="single" w:sz="4" w:space="0" w:color="auto"/>
              <w:right w:val="single" w:sz="4" w:space="0" w:color="auto"/>
            </w:tcBorders>
            <w:shd w:val="clear" w:color="auto" w:fill="auto"/>
            <w:vAlign w:val="center"/>
            <w:hideMark/>
          </w:tcPr>
          <w:p w14:paraId="2E5F201A"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92</w:t>
            </w:r>
          </w:p>
        </w:tc>
        <w:tc>
          <w:tcPr>
            <w:tcW w:w="536" w:type="dxa"/>
            <w:tcBorders>
              <w:top w:val="nil"/>
              <w:left w:val="nil"/>
              <w:bottom w:val="single" w:sz="4" w:space="0" w:color="auto"/>
              <w:right w:val="single" w:sz="4" w:space="0" w:color="auto"/>
            </w:tcBorders>
            <w:shd w:val="clear" w:color="auto" w:fill="auto"/>
            <w:vAlign w:val="center"/>
            <w:hideMark/>
          </w:tcPr>
          <w:p w14:paraId="125F6069"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45</w:t>
            </w:r>
          </w:p>
        </w:tc>
        <w:tc>
          <w:tcPr>
            <w:tcW w:w="718" w:type="dxa"/>
            <w:tcBorders>
              <w:top w:val="nil"/>
              <w:left w:val="nil"/>
              <w:bottom w:val="single" w:sz="4" w:space="0" w:color="auto"/>
              <w:right w:val="single" w:sz="4" w:space="0" w:color="auto"/>
            </w:tcBorders>
            <w:shd w:val="clear" w:color="auto" w:fill="auto"/>
            <w:vAlign w:val="center"/>
            <w:hideMark/>
          </w:tcPr>
          <w:p w14:paraId="70026340"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243</w:t>
            </w:r>
          </w:p>
        </w:tc>
        <w:tc>
          <w:tcPr>
            <w:tcW w:w="627" w:type="dxa"/>
            <w:tcBorders>
              <w:top w:val="nil"/>
              <w:left w:val="nil"/>
              <w:bottom w:val="single" w:sz="4" w:space="0" w:color="auto"/>
              <w:right w:val="single" w:sz="4" w:space="0" w:color="auto"/>
            </w:tcBorders>
            <w:shd w:val="clear" w:color="auto" w:fill="auto"/>
            <w:vAlign w:val="center"/>
            <w:hideMark/>
          </w:tcPr>
          <w:p w14:paraId="26A6768D"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120</w:t>
            </w:r>
          </w:p>
        </w:tc>
        <w:tc>
          <w:tcPr>
            <w:tcW w:w="536" w:type="dxa"/>
            <w:tcBorders>
              <w:top w:val="nil"/>
              <w:left w:val="nil"/>
              <w:bottom w:val="single" w:sz="4" w:space="0" w:color="auto"/>
              <w:right w:val="single" w:sz="4" w:space="0" w:color="auto"/>
            </w:tcBorders>
            <w:shd w:val="clear" w:color="auto" w:fill="auto"/>
            <w:vAlign w:val="center"/>
            <w:hideMark/>
          </w:tcPr>
          <w:p w14:paraId="5B1ED311"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58</w:t>
            </w:r>
          </w:p>
        </w:tc>
      </w:tr>
      <w:tr w:rsidR="005C2291" w:rsidRPr="00502072" w14:paraId="780FEB87" w14:textId="77777777" w:rsidTr="005C2291">
        <w:trPr>
          <w:trHeight w:val="300"/>
          <w:jc w:val="center"/>
        </w:trPr>
        <w:tc>
          <w:tcPr>
            <w:tcW w:w="2798" w:type="dxa"/>
            <w:tcBorders>
              <w:top w:val="nil"/>
              <w:left w:val="single" w:sz="4" w:space="0" w:color="auto"/>
              <w:bottom w:val="single" w:sz="4" w:space="0" w:color="auto"/>
              <w:right w:val="single" w:sz="4" w:space="0" w:color="auto"/>
            </w:tcBorders>
            <w:shd w:val="clear" w:color="auto" w:fill="auto"/>
            <w:vAlign w:val="center"/>
            <w:hideMark/>
          </w:tcPr>
          <w:p w14:paraId="743CB32E" w14:textId="77777777" w:rsidR="005C2291" w:rsidRPr="00502072" w:rsidRDefault="005C2291" w:rsidP="004D73FB">
            <w:pPr>
              <w:overflowPunct/>
              <w:autoSpaceDE/>
              <w:autoSpaceDN/>
              <w:adjustRightInd/>
              <w:spacing w:after="0"/>
              <w:jc w:val="right"/>
              <w:textAlignment w:val="auto"/>
              <w:rPr>
                <w:b/>
                <w:bCs/>
                <w:color w:val="000000"/>
                <w:sz w:val="18"/>
                <w:szCs w:val="18"/>
              </w:rPr>
            </w:pPr>
            <w:r w:rsidRPr="00502072">
              <w:rPr>
                <w:b/>
                <w:bCs/>
                <w:color w:val="000000"/>
                <w:sz w:val="18"/>
                <w:szCs w:val="18"/>
              </w:rPr>
              <w:t>Min Guard-band [MHz]</w:t>
            </w:r>
          </w:p>
        </w:tc>
        <w:tc>
          <w:tcPr>
            <w:tcW w:w="721" w:type="dxa"/>
            <w:tcBorders>
              <w:top w:val="nil"/>
              <w:left w:val="nil"/>
              <w:bottom w:val="single" w:sz="4" w:space="0" w:color="auto"/>
              <w:right w:val="single" w:sz="4" w:space="0" w:color="auto"/>
            </w:tcBorders>
            <w:shd w:val="clear" w:color="auto" w:fill="auto"/>
            <w:noWrap/>
            <w:vAlign w:val="center"/>
            <w:hideMark/>
          </w:tcPr>
          <w:p w14:paraId="57B2E8B1" w14:textId="77777777" w:rsidR="005C2291" w:rsidRPr="00502072" w:rsidRDefault="005C2291" w:rsidP="004D73FB">
            <w:pPr>
              <w:overflowPunct/>
              <w:autoSpaceDE/>
              <w:autoSpaceDN/>
              <w:adjustRightInd/>
              <w:spacing w:after="0"/>
              <w:jc w:val="center"/>
              <w:textAlignment w:val="auto"/>
              <w:rPr>
                <w:rFonts w:ascii="Calibri" w:hAnsi="Calibri"/>
                <w:b/>
                <w:color w:val="000000"/>
                <w:sz w:val="18"/>
                <w:szCs w:val="18"/>
              </w:rPr>
            </w:pPr>
            <w:r w:rsidRPr="00502072">
              <w:rPr>
                <w:rFonts w:ascii="Calibri" w:hAnsi="Calibri"/>
                <w:b/>
                <w:color w:val="000000"/>
                <w:sz w:val="18"/>
                <w:szCs w:val="18"/>
              </w:rPr>
              <w:t>0.5725</w:t>
            </w:r>
          </w:p>
        </w:tc>
        <w:tc>
          <w:tcPr>
            <w:tcW w:w="627" w:type="dxa"/>
            <w:tcBorders>
              <w:top w:val="nil"/>
              <w:left w:val="nil"/>
              <w:bottom w:val="single" w:sz="4" w:space="0" w:color="auto"/>
              <w:right w:val="single" w:sz="4" w:space="0" w:color="auto"/>
            </w:tcBorders>
            <w:shd w:val="clear" w:color="auto" w:fill="auto"/>
            <w:noWrap/>
            <w:vAlign w:val="center"/>
            <w:hideMark/>
          </w:tcPr>
          <w:p w14:paraId="0595A73F"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0.925</w:t>
            </w:r>
          </w:p>
        </w:tc>
        <w:tc>
          <w:tcPr>
            <w:tcW w:w="536" w:type="dxa"/>
            <w:tcBorders>
              <w:top w:val="nil"/>
              <w:left w:val="nil"/>
              <w:bottom w:val="single" w:sz="4" w:space="0" w:color="auto"/>
              <w:right w:val="single" w:sz="4" w:space="0" w:color="auto"/>
            </w:tcBorders>
            <w:shd w:val="clear" w:color="auto" w:fill="auto"/>
            <w:noWrap/>
            <w:vAlign w:val="center"/>
            <w:hideMark/>
          </w:tcPr>
          <w:p w14:paraId="593DC04D"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1.27</w:t>
            </w:r>
          </w:p>
        </w:tc>
        <w:tc>
          <w:tcPr>
            <w:tcW w:w="718" w:type="dxa"/>
            <w:tcBorders>
              <w:top w:val="nil"/>
              <w:left w:val="nil"/>
              <w:bottom w:val="single" w:sz="4" w:space="0" w:color="auto"/>
              <w:right w:val="single" w:sz="4" w:space="0" w:color="auto"/>
            </w:tcBorders>
            <w:shd w:val="clear" w:color="auto" w:fill="auto"/>
            <w:noWrap/>
            <w:vAlign w:val="center"/>
            <w:hideMark/>
          </w:tcPr>
          <w:p w14:paraId="31072E74"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0.6225</w:t>
            </w:r>
          </w:p>
        </w:tc>
        <w:tc>
          <w:tcPr>
            <w:tcW w:w="627" w:type="dxa"/>
            <w:tcBorders>
              <w:top w:val="nil"/>
              <w:left w:val="nil"/>
              <w:bottom w:val="single" w:sz="4" w:space="0" w:color="auto"/>
              <w:right w:val="single" w:sz="4" w:space="0" w:color="auto"/>
            </w:tcBorders>
            <w:shd w:val="clear" w:color="auto" w:fill="auto"/>
            <w:noWrap/>
            <w:vAlign w:val="center"/>
            <w:hideMark/>
          </w:tcPr>
          <w:p w14:paraId="7B8DE1DE"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0.885</w:t>
            </w:r>
          </w:p>
        </w:tc>
        <w:tc>
          <w:tcPr>
            <w:tcW w:w="536" w:type="dxa"/>
            <w:tcBorders>
              <w:top w:val="nil"/>
              <w:left w:val="nil"/>
              <w:bottom w:val="single" w:sz="4" w:space="0" w:color="auto"/>
              <w:right w:val="single" w:sz="4" w:space="0" w:color="auto"/>
            </w:tcBorders>
            <w:shd w:val="clear" w:color="auto" w:fill="auto"/>
            <w:noWrap/>
            <w:vAlign w:val="center"/>
            <w:hideMark/>
          </w:tcPr>
          <w:p w14:paraId="0D1EF7AA"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1.59</w:t>
            </w:r>
          </w:p>
        </w:tc>
      </w:tr>
      <w:tr w:rsidR="005C2291" w:rsidRPr="005C2291" w14:paraId="5483581F" w14:textId="77777777" w:rsidTr="00880D68">
        <w:trPr>
          <w:trHeight w:val="300"/>
          <w:jc w:val="center"/>
        </w:trPr>
        <w:tc>
          <w:tcPr>
            <w:tcW w:w="2798" w:type="dxa"/>
            <w:tcBorders>
              <w:top w:val="nil"/>
              <w:left w:val="single" w:sz="4" w:space="0" w:color="auto"/>
              <w:bottom w:val="single" w:sz="4" w:space="0" w:color="auto"/>
              <w:right w:val="single" w:sz="4" w:space="0" w:color="auto"/>
            </w:tcBorders>
            <w:shd w:val="clear" w:color="auto" w:fill="auto"/>
            <w:vAlign w:val="center"/>
          </w:tcPr>
          <w:p w14:paraId="579F8A6E" w14:textId="77E6B78F" w:rsidR="005C2291" w:rsidRPr="00502072" w:rsidRDefault="005C2291" w:rsidP="004D73FB">
            <w:pPr>
              <w:overflowPunct/>
              <w:autoSpaceDE/>
              <w:autoSpaceDN/>
              <w:adjustRightInd/>
              <w:spacing w:after="0"/>
              <w:jc w:val="right"/>
              <w:textAlignment w:val="auto"/>
              <w:rPr>
                <w:b/>
                <w:bCs/>
                <w:color w:val="000000"/>
                <w:sz w:val="18"/>
                <w:szCs w:val="18"/>
              </w:rPr>
            </w:pPr>
            <w:r>
              <w:rPr>
                <w:b/>
                <w:bCs/>
                <w:color w:val="000000"/>
                <w:sz w:val="18"/>
                <w:szCs w:val="18"/>
              </w:rPr>
              <w:t>Transmit BW</w:t>
            </w:r>
            <w:r w:rsidR="00880D68">
              <w:rPr>
                <w:b/>
                <w:bCs/>
                <w:color w:val="000000"/>
                <w:sz w:val="18"/>
                <w:szCs w:val="18"/>
              </w:rPr>
              <w:t xml:space="preserve"> [MHz]</w:t>
            </w:r>
          </w:p>
        </w:tc>
        <w:tc>
          <w:tcPr>
            <w:tcW w:w="721" w:type="dxa"/>
            <w:tcBorders>
              <w:top w:val="nil"/>
              <w:left w:val="nil"/>
              <w:bottom w:val="single" w:sz="4" w:space="0" w:color="auto"/>
              <w:right w:val="single" w:sz="4" w:space="0" w:color="auto"/>
            </w:tcBorders>
            <w:shd w:val="clear" w:color="auto" w:fill="auto"/>
            <w:noWrap/>
            <w:vAlign w:val="center"/>
          </w:tcPr>
          <w:p w14:paraId="1E8E8A16" w14:textId="298D70BD" w:rsidR="005C2291" w:rsidRPr="005C2291" w:rsidRDefault="005C2291" w:rsidP="00880D68">
            <w:pPr>
              <w:overflowPunct/>
              <w:autoSpaceDE/>
              <w:autoSpaceDN/>
              <w:adjustRightInd/>
              <w:spacing w:after="0"/>
              <w:jc w:val="center"/>
              <w:textAlignment w:val="auto"/>
              <w:rPr>
                <w:b/>
                <w:color w:val="000000"/>
                <w:sz w:val="18"/>
                <w:szCs w:val="18"/>
              </w:rPr>
            </w:pPr>
            <w:r w:rsidRPr="005C2291">
              <w:rPr>
                <w:b/>
                <w:color w:val="000000"/>
                <w:sz w:val="18"/>
                <w:szCs w:val="18"/>
              </w:rPr>
              <w:t>33.84</w:t>
            </w:r>
          </w:p>
        </w:tc>
        <w:tc>
          <w:tcPr>
            <w:tcW w:w="627" w:type="dxa"/>
            <w:tcBorders>
              <w:top w:val="nil"/>
              <w:left w:val="nil"/>
              <w:bottom w:val="single" w:sz="4" w:space="0" w:color="auto"/>
              <w:right w:val="single" w:sz="4" w:space="0" w:color="auto"/>
            </w:tcBorders>
            <w:shd w:val="clear" w:color="auto" w:fill="auto"/>
            <w:noWrap/>
            <w:vAlign w:val="center"/>
          </w:tcPr>
          <w:p w14:paraId="5D542596" w14:textId="322AD622" w:rsidR="005C2291" w:rsidRPr="00502072" w:rsidRDefault="005C2291" w:rsidP="00880D68">
            <w:pPr>
              <w:overflowPunct/>
              <w:autoSpaceDE/>
              <w:autoSpaceDN/>
              <w:adjustRightInd/>
              <w:spacing w:after="0"/>
              <w:jc w:val="center"/>
              <w:textAlignment w:val="auto"/>
              <w:rPr>
                <w:b/>
                <w:color w:val="000000"/>
                <w:sz w:val="18"/>
                <w:szCs w:val="18"/>
              </w:rPr>
            </w:pPr>
            <w:r w:rsidRPr="005C2291">
              <w:rPr>
                <w:b/>
                <w:color w:val="000000"/>
                <w:sz w:val="18"/>
                <w:szCs w:val="18"/>
              </w:rPr>
              <w:t>33.12</w:t>
            </w:r>
          </w:p>
        </w:tc>
        <w:tc>
          <w:tcPr>
            <w:tcW w:w="536" w:type="dxa"/>
            <w:tcBorders>
              <w:top w:val="nil"/>
              <w:left w:val="nil"/>
              <w:bottom w:val="single" w:sz="4" w:space="0" w:color="auto"/>
              <w:right w:val="single" w:sz="4" w:space="0" w:color="auto"/>
            </w:tcBorders>
            <w:shd w:val="clear" w:color="auto" w:fill="auto"/>
            <w:noWrap/>
            <w:vAlign w:val="center"/>
          </w:tcPr>
          <w:p w14:paraId="0032E328" w14:textId="3065972A" w:rsidR="005C2291" w:rsidRPr="00502072" w:rsidRDefault="005C2291" w:rsidP="00880D68">
            <w:pPr>
              <w:overflowPunct/>
              <w:autoSpaceDE/>
              <w:autoSpaceDN/>
              <w:adjustRightInd/>
              <w:spacing w:after="0"/>
              <w:jc w:val="center"/>
              <w:textAlignment w:val="auto"/>
              <w:rPr>
                <w:b/>
                <w:color w:val="000000"/>
                <w:sz w:val="18"/>
                <w:szCs w:val="18"/>
              </w:rPr>
            </w:pPr>
            <w:r w:rsidRPr="005C2291">
              <w:rPr>
                <w:b/>
                <w:color w:val="000000"/>
                <w:sz w:val="18"/>
                <w:szCs w:val="18"/>
              </w:rPr>
              <w:t>32.4</w:t>
            </w:r>
          </w:p>
        </w:tc>
        <w:tc>
          <w:tcPr>
            <w:tcW w:w="718" w:type="dxa"/>
            <w:tcBorders>
              <w:top w:val="nil"/>
              <w:left w:val="nil"/>
              <w:bottom w:val="single" w:sz="4" w:space="0" w:color="auto"/>
              <w:right w:val="single" w:sz="4" w:space="0" w:color="auto"/>
            </w:tcBorders>
            <w:shd w:val="clear" w:color="auto" w:fill="auto"/>
            <w:noWrap/>
            <w:vAlign w:val="center"/>
          </w:tcPr>
          <w:p w14:paraId="3B412C14" w14:textId="446504AB" w:rsidR="005C2291" w:rsidRPr="00502072" w:rsidRDefault="005C2291" w:rsidP="00880D68">
            <w:pPr>
              <w:overflowPunct/>
              <w:autoSpaceDE/>
              <w:autoSpaceDN/>
              <w:adjustRightInd/>
              <w:spacing w:after="0"/>
              <w:jc w:val="center"/>
              <w:textAlignment w:val="auto"/>
              <w:rPr>
                <w:b/>
                <w:color w:val="000000"/>
                <w:sz w:val="18"/>
                <w:szCs w:val="18"/>
              </w:rPr>
            </w:pPr>
            <w:r w:rsidRPr="005C2291">
              <w:rPr>
                <w:b/>
                <w:color w:val="000000"/>
                <w:sz w:val="18"/>
                <w:szCs w:val="18"/>
              </w:rPr>
              <w:t>43.74</w:t>
            </w:r>
          </w:p>
        </w:tc>
        <w:tc>
          <w:tcPr>
            <w:tcW w:w="627" w:type="dxa"/>
            <w:tcBorders>
              <w:top w:val="nil"/>
              <w:left w:val="nil"/>
              <w:bottom w:val="single" w:sz="4" w:space="0" w:color="auto"/>
              <w:right w:val="single" w:sz="4" w:space="0" w:color="auto"/>
            </w:tcBorders>
            <w:shd w:val="clear" w:color="auto" w:fill="auto"/>
            <w:noWrap/>
            <w:vAlign w:val="center"/>
          </w:tcPr>
          <w:p w14:paraId="4E44DE19" w14:textId="7270E8DD" w:rsidR="005C2291" w:rsidRPr="00502072" w:rsidRDefault="005C2291" w:rsidP="00880D68">
            <w:pPr>
              <w:overflowPunct/>
              <w:autoSpaceDE/>
              <w:autoSpaceDN/>
              <w:adjustRightInd/>
              <w:spacing w:after="0"/>
              <w:jc w:val="center"/>
              <w:textAlignment w:val="auto"/>
              <w:rPr>
                <w:b/>
                <w:color w:val="000000"/>
                <w:sz w:val="18"/>
                <w:szCs w:val="18"/>
              </w:rPr>
            </w:pPr>
            <w:r w:rsidRPr="005C2291">
              <w:rPr>
                <w:b/>
                <w:color w:val="000000"/>
                <w:sz w:val="18"/>
                <w:szCs w:val="18"/>
              </w:rPr>
              <w:t>43.2</w:t>
            </w:r>
          </w:p>
        </w:tc>
        <w:tc>
          <w:tcPr>
            <w:tcW w:w="536" w:type="dxa"/>
            <w:tcBorders>
              <w:top w:val="nil"/>
              <w:left w:val="nil"/>
              <w:bottom w:val="single" w:sz="4" w:space="0" w:color="auto"/>
              <w:right w:val="single" w:sz="4" w:space="0" w:color="auto"/>
            </w:tcBorders>
            <w:shd w:val="clear" w:color="auto" w:fill="auto"/>
            <w:noWrap/>
            <w:vAlign w:val="center"/>
          </w:tcPr>
          <w:p w14:paraId="43093D59" w14:textId="70A250D5" w:rsidR="005C2291" w:rsidRPr="00502072" w:rsidRDefault="005C2291" w:rsidP="00880D68">
            <w:pPr>
              <w:overflowPunct/>
              <w:autoSpaceDE/>
              <w:autoSpaceDN/>
              <w:adjustRightInd/>
              <w:spacing w:after="0"/>
              <w:jc w:val="center"/>
              <w:textAlignment w:val="auto"/>
              <w:rPr>
                <w:b/>
                <w:color w:val="000000"/>
                <w:sz w:val="18"/>
                <w:szCs w:val="18"/>
              </w:rPr>
            </w:pPr>
            <w:r w:rsidRPr="005C2291">
              <w:rPr>
                <w:b/>
                <w:color w:val="000000"/>
                <w:sz w:val="18"/>
                <w:szCs w:val="18"/>
              </w:rPr>
              <w:t>41.76</w:t>
            </w:r>
          </w:p>
        </w:tc>
      </w:tr>
      <w:tr w:rsidR="005C2291" w:rsidRPr="00502072" w14:paraId="5172E3B3" w14:textId="77777777" w:rsidTr="005C2291">
        <w:trPr>
          <w:trHeight w:val="288"/>
          <w:jc w:val="center"/>
        </w:trPr>
        <w:tc>
          <w:tcPr>
            <w:tcW w:w="2798" w:type="dxa"/>
            <w:tcBorders>
              <w:top w:val="nil"/>
              <w:left w:val="single" w:sz="4" w:space="0" w:color="auto"/>
              <w:bottom w:val="single" w:sz="4" w:space="0" w:color="auto"/>
              <w:right w:val="single" w:sz="4" w:space="0" w:color="auto"/>
            </w:tcBorders>
            <w:shd w:val="clear" w:color="auto" w:fill="auto"/>
            <w:vAlign w:val="center"/>
            <w:hideMark/>
          </w:tcPr>
          <w:p w14:paraId="15CB91C8" w14:textId="77777777" w:rsidR="005C2291" w:rsidRPr="00502072" w:rsidRDefault="005C2291" w:rsidP="004D73FB">
            <w:pPr>
              <w:overflowPunct/>
              <w:autoSpaceDE/>
              <w:autoSpaceDN/>
              <w:adjustRightInd/>
              <w:spacing w:after="0"/>
              <w:jc w:val="right"/>
              <w:textAlignment w:val="auto"/>
              <w:rPr>
                <w:b/>
                <w:bCs/>
                <w:color w:val="000000"/>
                <w:sz w:val="18"/>
                <w:szCs w:val="18"/>
              </w:rPr>
            </w:pPr>
            <w:r w:rsidRPr="00502072">
              <w:rPr>
                <w:b/>
                <w:bCs/>
                <w:color w:val="000000"/>
                <w:sz w:val="18"/>
                <w:szCs w:val="18"/>
              </w:rPr>
              <w:t>ACLR measurement BW</w:t>
            </w:r>
            <w:r>
              <w:rPr>
                <w:b/>
                <w:bCs/>
                <w:color w:val="000000"/>
                <w:sz w:val="18"/>
                <w:szCs w:val="18"/>
              </w:rPr>
              <w:t xml:space="preserve"> [MHz]</w:t>
            </w:r>
          </w:p>
        </w:tc>
        <w:tc>
          <w:tcPr>
            <w:tcW w:w="1884" w:type="dxa"/>
            <w:gridSpan w:val="3"/>
            <w:tcBorders>
              <w:top w:val="single" w:sz="4" w:space="0" w:color="auto"/>
              <w:left w:val="nil"/>
              <w:bottom w:val="single" w:sz="4" w:space="0" w:color="auto"/>
              <w:right w:val="single" w:sz="4" w:space="0" w:color="auto"/>
            </w:tcBorders>
            <w:shd w:val="clear" w:color="auto" w:fill="auto"/>
            <w:vAlign w:val="center"/>
            <w:hideMark/>
          </w:tcPr>
          <w:p w14:paraId="3DA46353"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33.855</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66832D6F" w14:textId="77777777" w:rsidR="005C2291" w:rsidRPr="00502072" w:rsidRDefault="005C2291" w:rsidP="004D73FB">
            <w:pPr>
              <w:overflowPunct/>
              <w:autoSpaceDE/>
              <w:autoSpaceDN/>
              <w:adjustRightInd/>
              <w:spacing w:after="0"/>
              <w:jc w:val="center"/>
              <w:textAlignment w:val="auto"/>
              <w:rPr>
                <w:b/>
                <w:color w:val="000000"/>
                <w:sz w:val="18"/>
                <w:szCs w:val="18"/>
              </w:rPr>
            </w:pPr>
            <w:r w:rsidRPr="00502072">
              <w:rPr>
                <w:b/>
                <w:color w:val="000000"/>
                <w:sz w:val="18"/>
                <w:szCs w:val="18"/>
              </w:rPr>
              <w:t>43.755</w:t>
            </w:r>
          </w:p>
        </w:tc>
      </w:tr>
    </w:tbl>
    <w:p w14:paraId="5CCE8731" w14:textId="21BCEED2" w:rsidR="00976A16" w:rsidRDefault="005C2291" w:rsidP="00976A16">
      <w:pPr>
        <w:pStyle w:val="Heading2"/>
        <w:spacing w:after="240"/>
        <w:rPr>
          <w:sz w:val="36"/>
          <w:lang w:val="en-US"/>
        </w:rPr>
      </w:pPr>
      <w:r>
        <w:rPr>
          <w:sz w:val="36"/>
          <w:lang w:val="en-US"/>
        </w:rPr>
        <w:t>REFSENS</w:t>
      </w:r>
    </w:p>
    <w:p w14:paraId="5E436B18" w14:textId="6B58EDF7" w:rsidR="003C39AD" w:rsidRDefault="00880D68" w:rsidP="00357919">
      <w:r>
        <w:t>Since all these bands are FDD bands, simple REFSENS scaling with the bandwidth may not apply as these larger bandwidths may result in de-sense if the channel bandwidth is significant compared to duplex gap and distance</w:t>
      </w:r>
      <w:r w:rsidR="00412C4A">
        <w:t xml:space="preserve"> which are prov</w:t>
      </w:r>
      <w:r w:rsidR="000E30DE">
        <w:t>ided in Table 3</w:t>
      </w:r>
      <w:r>
        <w:t xml:space="preserve">. </w:t>
      </w:r>
      <w:r w:rsidR="003C39AD">
        <w:t>In the case of potential de-sense</w:t>
      </w:r>
      <w:r w:rsidR="000E30DE">
        <w:t>,</w:t>
      </w:r>
      <w:r w:rsidR="003C39AD">
        <w:t xml:space="preserve"> UL configuration should be carefully</w:t>
      </w:r>
      <w:r w:rsidR="000E30DE" w:rsidRPr="000E30DE">
        <w:t xml:space="preserve"> </w:t>
      </w:r>
      <w:r w:rsidR="000E30DE">
        <w:t>selected</w:t>
      </w:r>
      <w:r w:rsidR="003C39AD">
        <w:t>.</w:t>
      </w:r>
      <w:r w:rsidR="00412C4A">
        <w:t xml:space="preserve"> Table 2 provides the 5MHz </w:t>
      </w:r>
      <w:r w:rsidR="000E30DE">
        <w:t xml:space="preserve">bandwidth and </w:t>
      </w:r>
      <w:proofErr w:type="gramStart"/>
      <w:r w:rsidR="00412C4A">
        <w:t>15kHz</w:t>
      </w:r>
      <w:proofErr w:type="gramEnd"/>
      <w:r w:rsidR="00412C4A">
        <w:t xml:space="preserve"> </w:t>
      </w:r>
      <w:r w:rsidR="000E30DE">
        <w:t xml:space="preserve">SCS </w:t>
      </w:r>
      <w:r w:rsidR="00412C4A">
        <w:t>normalized REFSENS based on the latest 38.101-1 specification. In green</w:t>
      </w:r>
      <w:r w:rsidR="000E30DE">
        <w:t>,</w:t>
      </w:r>
      <w:r w:rsidR="00412C4A">
        <w:t xml:space="preserve"> the cases where the REFSENS scales properly with B</w:t>
      </w:r>
      <w:r w:rsidR="000E30DE">
        <w:t>W</w:t>
      </w:r>
      <w:r w:rsidR="00412C4A">
        <w:t xml:space="preserve"> and</w:t>
      </w:r>
      <w:r w:rsidR="000E30DE">
        <w:t>,</w:t>
      </w:r>
      <w:r w:rsidR="00412C4A">
        <w:t xml:space="preserve"> in red</w:t>
      </w:r>
      <w:r w:rsidR="000E30DE">
        <w:t>,</w:t>
      </w:r>
      <w:r w:rsidR="00412C4A">
        <w:t xml:space="preserve"> the cases where additional de-sense</w:t>
      </w:r>
      <w:r w:rsidR="000E30DE">
        <w:t xml:space="preserve"> </w:t>
      </w:r>
      <w:proofErr w:type="gramStart"/>
      <w:r w:rsidR="000E30DE">
        <w:t>is</w:t>
      </w:r>
      <w:proofErr w:type="gramEnd"/>
      <w:r w:rsidR="000E30DE">
        <w:t xml:space="preserve"> present</w:t>
      </w:r>
      <w:r w:rsidR="00412C4A">
        <w:t>.</w:t>
      </w:r>
    </w:p>
    <w:p w14:paraId="00EDB367" w14:textId="77777777" w:rsidR="00880D68" w:rsidRDefault="0042426C" w:rsidP="0042426C">
      <w:pPr>
        <w:pStyle w:val="Caption"/>
        <w:keepNext/>
        <w:spacing w:after="0"/>
        <w:jc w:val="center"/>
      </w:pPr>
      <w:r>
        <w:t xml:space="preserve">Table </w:t>
      </w:r>
      <w:r w:rsidR="00A4251B">
        <w:fldChar w:fldCharType="begin"/>
      </w:r>
      <w:r w:rsidR="00A4251B">
        <w:instrText xml:space="preserve"> SEQ Table \* ARABIC </w:instrText>
      </w:r>
      <w:r w:rsidR="00A4251B">
        <w:fldChar w:fldCharType="separate"/>
      </w:r>
      <w:r w:rsidR="00880D68">
        <w:rPr>
          <w:noProof/>
        </w:rPr>
        <w:t>2</w:t>
      </w:r>
      <w:r w:rsidR="00A4251B">
        <w:rPr>
          <w:noProof/>
        </w:rPr>
        <w:fldChar w:fldCharType="end"/>
      </w:r>
      <w:r>
        <w:t xml:space="preserve">: </w:t>
      </w:r>
      <w:r w:rsidR="00880D68">
        <w:t>Maximum new channel bandwidth compared with duplex gap and distance</w:t>
      </w:r>
    </w:p>
    <w:tbl>
      <w:tblPr>
        <w:tblW w:w="7719" w:type="dxa"/>
        <w:jc w:val="center"/>
        <w:tblInd w:w="834" w:type="dxa"/>
        <w:tblLook w:val="04A0" w:firstRow="1" w:lastRow="0" w:firstColumn="1" w:lastColumn="0" w:noHBand="0" w:noVBand="1"/>
      </w:tblPr>
      <w:tblGrid>
        <w:gridCol w:w="810"/>
        <w:gridCol w:w="634"/>
        <w:gridCol w:w="921"/>
        <w:gridCol w:w="787"/>
        <w:gridCol w:w="789"/>
        <w:gridCol w:w="808"/>
        <w:gridCol w:w="720"/>
        <w:gridCol w:w="810"/>
        <w:gridCol w:w="720"/>
        <w:gridCol w:w="720"/>
      </w:tblGrid>
      <w:tr w:rsidR="00D15B6C" w:rsidRPr="00412C4A" w14:paraId="03D91B6A" w14:textId="77777777" w:rsidTr="00D15B6C">
        <w:trPr>
          <w:trHeight w:val="288"/>
          <w:jc w:val="center"/>
        </w:trPr>
        <w:tc>
          <w:tcPr>
            <w:tcW w:w="810" w:type="dxa"/>
            <w:tcBorders>
              <w:top w:val="nil"/>
              <w:left w:val="nil"/>
              <w:bottom w:val="nil"/>
              <w:right w:val="nil"/>
            </w:tcBorders>
            <w:shd w:val="clear" w:color="auto" w:fill="auto"/>
            <w:noWrap/>
            <w:vAlign w:val="bottom"/>
            <w:hideMark/>
          </w:tcPr>
          <w:p w14:paraId="7EAAA72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634" w:type="dxa"/>
            <w:tcBorders>
              <w:top w:val="nil"/>
              <w:left w:val="nil"/>
              <w:bottom w:val="nil"/>
              <w:right w:val="nil"/>
            </w:tcBorders>
            <w:shd w:val="clear" w:color="auto" w:fill="auto"/>
            <w:noWrap/>
            <w:vAlign w:val="center"/>
            <w:hideMark/>
          </w:tcPr>
          <w:p w14:paraId="73DBFD5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62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352B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FR1Channel BW [MHz]</w:t>
            </w:r>
          </w:p>
        </w:tc>
      </w:tr>
      <w:tr w:rsidR="00D15B6C" w:rsidRPr="00412C4A" w14:paraId="4E272828" w14:textId="77777777" w:rsidTr="00D15B6C">
        <w:trPr>
          <w:trHeight w:val="288"/>
          <w:jc w:val="center"/>
        </w:trPr>
        <w:tc>
          <w:tcPr>
            <w:tcW w:w="810" w:type="dxa"/>
            <w:tcBorders>
              <w:top w:val="nil"/>
              <w:left w:val="nil"/>
              <w:bottom w:val="nil"/>
              <w:right w:val="nil"/>
            </w:tcBorders>
            <w:shd w:val="clear" w:color="auto" w:fill="auto"/>
            <w:noWrap/>
            <w:vAlign w:val="bottom"/>
            <w:hideMark/>
          </w:tcPr>
          <w:p w14:paraId="3AFD5852"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6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321F1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SCS [kHz]</w:t>
            </w:r>
          </w:p>
        </w:tc>
        <w:tc>
          <w:tcPr>
            <w:tcW w:w="921" w:type="dxa"/>
            <w:tcBorders>
              <w:top w:val="nil"/>
              <w:left w:val="nil"/>
              <w:bottom w:val="single" w:sz="4" w:space="0" w:color="auto"/>
              <w:right w:val="single" w:sz="4" w:space="0" w:color="auto"/>
            </w:tcBorders>
            <w:shd w:val="clear" w:color="auto" w:fill="auto"/>
            <w:noWrap/>
            <w:vAlign w:val="center"/>
            <w:hideMark/>
          </w:tcPr>
          <w:p w14:paraId="31DEFB3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5</w:t>
            </w:r>
          </w:p>
        </w:tc>
        <w:tc>
          <w:tcPr>
            <w:tcW w:w="787" w:type="dxa"/>
            <w:tcBorders>
              <w:top w:val="nil"/>
              <w:left w:val="nil"/>
              <w:bottom w:val="single" w:sz="4" w:space="0" w:color="auto"/>
              <w:right w:val="single" w:sz="4" w:space="0" w:color="auto"/>
            </w:tcBorders>
            <w:shd w:val="clear" w:color="auto" w:fill="auto"/>
            <w:noWrap/>
            <w:vAlign w:val="center"/>
            <w:hideMark/>
          </w:tcPr>
          <w:p w14:paraId="5258224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10</w:t>
            </w:r>
          </w:p>
        </w:tc>
        <w:tc>
          <w:tcPr>
            <w:tcW w:w="789" w:type="dxa"/>
            <w:tcBorders>
              <w:top w:val="nil"/>
              <w:left w:val="nil"/>
              <w:bottom w:val="single" w:sz="4" w:space="0" w:color="auto"/>
              <w:right w:val="single" w:sz="4" w:space="0" w:color="auto"/>
            </w:tcBorders>
            <w:shd w:val="clear" w:color="auto" w:fill="auto"/>
            <w:noWrap/>
            <w:vAlign w:val="center"/>
            <w:hideMark/>
          </w:tcPr>
          <w:p w14:paraId="1A26F71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15</w:t>
            </w:r>
          </w:p>
        </w:tc>
        <w:tc>
          <w:tcPr>
            <w:tcW w:w="808" w:type="dxa"/>
            <w:tcBorders>
              <w:top w:val="nil"/>
              <w:left w:val="nil"/>
              <w:bottom w:val="single" w:sz="4" w:space="0" w:color="auto"/>
              <w:right w:val="single" w:sz="4" w:space="0" w:color="auto"/>
            </w:tcBorders>
            <w:shd w:val="clear" w:color="auto" w:fill="auto"/>
            <w:noWrap/>
            <w:vAlign w:val="center"/>
            <w:hideMark/>
          </w:tcPr>
          <w:p w14:paraId="63E1571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20</w:t>
            </w:r>
          </w:p>
        </w:tc>
        <w:tc>
          <w:tcPr>
            <w:tcW w:w="720" w:type="dxa"/>
            <w:tcBorders>
              <w:top w:val="nil"/>
              <w:left w:val="nil"/>
              <w:bottom w:val="single" w:sz="4" w:space="0" w:color="auto"/>
              <w:right w:val="single" w:sz="4" w:space="0" w:color="auto"/>
            </w:tcBorders>
            <w:shd w:val="clear" w:color="auto" w:fill="auto"/>
            <w:noWrap/>
            <w:vAlign w:val="center"/>
            <w:hideMark/>
          </w:tcPr>
          <w:p w14:paraId="56D7CAC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25</w:t>
            </w:r>
          </w:p>
        </w:tc>
        <w:tc>
          <w:tcPr>
            <w:tcW w:w="810" w:type="dxa"/>
            <w:tcBorders>
              <w:top w:val="nil"/>
              <w:left w:val="nil"/>
              <w:bottom w:val="single" w:sz="4" w:space="0" w:color="auto"/>
              <w:right w:val="single" w:sz="4" w:space="0" w:color="auto"/>
            </w:tcBorders>
            <w:shd w:val="clear" w:color="auto" w:fill="auto"/>
            <w:noWrap/>
            <w:vAlign w:val="center"/>
            <w:hideMark/>
          </w:tcPr>
          <w:p w14:paraId="2F8A121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30</w:t>
            </w:r>
          </w:p>
        </w:tc>
        <w:tc>
          <w:tcPr>
            <w:tcW w:w="720" w:type="dxa"/>
            <w:tcBorders>
              <w:top w:val="nil"/>
              <w:left w:val="nil"/>
              <w:bottom w:val="single" w:sz="4" w:space="0" w:color="auto"/>
              <w:right w:val="single" w:sz="4" w:space="0" w:color="auto"/>
            </w:tcBorders>
            <w:shd w:val="clear" w:color="auto" w:fill="auto"/>
            <w:noWrap/>
            <w:vAlign w:val="center"/>
            <w:hideMark/>
          </w:tcPr>
          <w:p w14:paraId="5EE4331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40</w:t>
            </w:r>
          </w:p>
        </w:tc>
        <w:tc>
          <w:tcPr>
            <w:tcW w:w="720" w:type="dxa"/>
            <w:tcBorders>
              <w:top w:val="nil"/>
              <w:left w:val="nil"/>
              <w:bottom w:val="single" w:sz="4" w:space="0" w:color="auto"/>
              <w:right w:val="single" w:sz="4" w:space="0" w:color="auto"/>
            </w:tcBorders>
            <w:shd w:val="clear" w:color="auto" w:fill="auto"/>
            <w:noWrap/>
            <w:vAlign w:val="center"/>
            <w:hideMark/>
          </w:tcPr>
          <w:p w14:paraId="7388476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50</w:t>
            </w:r>
          </w:p>
        </w:tc>
      </w:tr>
      <w:tr w:rsidR="00D15B6C" w:rsidRPr="00412C4A" w14:paraId="1A36E02E" w14:textId="77777777" w:rsidTr="00D15B6C">
        <w:trPr>
          <w:trHeight w:val="288"/>
          <w:jc w:val="center"/>
        </w:trPr>
        <w:tc>
          <w:tcPr>
            <w:tcW w:w="810" w:type="dxa"/>
            <w:tcBorders>
              <w:top w:val="nil"/>
              <w:left w:val="nil"/>
              <w:bottom w:val="nil"/>
              <w:right w:val="nil"/>
            </w:tcBorders>
            <w:shd w:val="clear" w:color="auto" w:fill="auto"/>
            <w:noWrap/>
            <w:vAlign w:val="bottom"/>
            <w:hideMark/>
          </w:tcPr>
          <w:p w14:paraId="4F3C712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634" w:type="dxa"/>
            <w:vMerge/>
            <w:tcBorders>
              <w:top w:val="single" w:sz="4" w:space="0" w:color="auto"/>
              <w:left w:val="single" w:sz="4" w:space="0" w:color="auto"/>
              <w:bottom w:val="single" w:sz="4" w:space="0" w:color="000000"/>
              <w:right w:val="single" w:sz="4" w:space="0" w:color="auto"/>
            </w:tcBorders>
            <w:vAlign w:val="center"/>
            <w:hideMark/>
          </w:tcPr>
          <w:p w14:paraId="5CCDD13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921" w:type="dxa"/>
            <w:tcBorders>
              <w:top w:val="nil"/>
              <w:left w:val="nil"/>
              <w:bottom w:val="single" w:sz="4" w:space="0" w:color="auto"/>
              <w:right w:val="single" w:sz="4" w:space="0" w:color="auto"/>
            </w:tcBorders>
            <w:shd w:val="clear" w:color="auto" w:fill="auto"/>
            <w:vAlign w:val="center"/>
            <w:hideMark/>
          </w:tcPr>
          <w:p w14:paraId="5EE001F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c>
          <w:tcPr>
            <w:tcW w:w="787" w:type="dxa"/>
            <w:tcBorders>
              <w:top w:val="nil"/>
              <w:left w:val="nil"/>
              <w:bottom w:val="single" w:sz="4" w:space="0" w:color="auto"/>
              <w:right w:val="single" w:sz="4" w:space="0" w:color="auto"/>
            </w:tcBorders>
            <w:shd w:val="clear" w:color="auto" w:fill="auto"/>
            <w:vAlign w:val="center"/>
            <w:hideMark/>
          </w:tcPr>
          <w:p w14:paraId="52B882E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c>
          <w:tcPr>
            <w:tcW w:w="789" w:type="dxa"/>
            <w:tcBorders>
              <w:top w:val="nil"/>
              <w:left w:val="nil"/>
              <w:bottom w:val="single" w:sz="4" w:space="0" w:color="auto"/>
              <w:right w:val="single" w:sz="4" w:space="0" w:color="auto"/>
            </w:tcBorders>
            <w:shd w:val="clear" w:color="auto" w:fill="auto"/>
            <w:vAlign w:val="center"/>
            <w:hideMark/>
          </w:tcPr>
          <w:p w14:paraId="0B81A7E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c>
          <w:tcPr>
            <w:tcW w:w="808" w:type="dxa"/>
            <w:tcBorders>
              <w:top w:val="nil"/>
              <w:left w:val="nil"/>
              <w:bottom w:val="single" w:sz="4" w:space="0" w:color="auto"/>
              <w:right w:val="single" w:sz="4" w:space="0" w:color="auto"/>
            </w:tcBorders>
            <w:shd w:val="clear" w:color="auto" w:fill="auto"/>
            <w:vAlign w:val="center"/>
            <w:hideMark/>
          </w:tcPr>
          <w:p w14:paraId="08137C0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c>
          <w:tcPr>
            <w:tcW w:w="720" w:type="dxa"/>
            <w:tcBorders>
              <w:top w:val="nil"/>
              <w:left w:val="nil"/>
              <w:bottom w:val="single" w:sz="4" w:space="0" w:color="auto"/>
              <w:right w:val="single" w:sz="4" w:space="0" w:color="auto"/>
            </w:tcBorders>
            <w:shd w:val="clear" w:color="auto" w:fill="auto"/>
            <w:vAlign w:val="center"/>
            <w:hideMark/>
          </w:tcPr>
          <w:p w14:paraId="6E88C41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c>
          <w:tcPr>
            <w:tcW w:w="810" w:type="dxa"/>
            <w:tcBorders>
              <w:top w:val="nil"/>
              <w:left w:val="nil"/>
              <w:bottom w:val="single" w:sz="4" w:space="0" w:color="auto"/>
              <w:right w:val="single" w:sz="4" w:space="0" w:color="auto"/>
            </w:tcBorders>
            <w:shd w:val="clear" w:color="auto" w:fill="auto"/>
            <w:vAlign w:val="center"/>
            <w:hideMark/>
          </w:tcPr>
          <w:p w14:paraId="0FD8B4F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c>
          <w:tcPr>
            <w:tcW w:w="720" w:type="dxa"/>
            <w:tcBorders>
              <w:top w:val="nil"/>
              <w:left w:val="nil"/>
              <w:bottom w:val="single" w:sz="4" w:space="0" w:color="auto"/>
              <w:right w:val="single" w:sz="4" w:space="0" w:color="auto"/>
            </w:tcBorders>
            <w:shd w:val="clear" w:color="auto" w:fill="auto"/>
            <w:vAlign w:val="center"/>
            <w:hideMark/>
          </w:tcPr>
          <w:p w14:paraId="07A39AE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c>
          <w:tcPr>
            <w:tcW w:w="720" w:type="dxa"/>
            <w:tcBorders>
              <w:top w:val="nil"/>
              <w:left w:val="nil"/>
              <w:bottom w:val="single" w:sz="4" w:space="0" w:color="auto"/>
              <w:right w:val="single" w:sz="4" w:space="0" w:color="auto"/>
            </w:tcBorders>
            <w:shd w:val="clear" w:color="auto" w:fill="auto"/>
            <w:vAlign w:val="center"/>
            <w:hideMark/>
          </w:tcPr>
          <w:p w14:paraId="2A79B58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w:t>
            </w:r>
            <w:r w:rsidRPr="00412C4A">
              <w:rPr>
                <w:rFonts w:asciiTheme="minorHAnsi" w:hAnsiTheme="minorHAnsi"/>
                <w:color w:val="000000"/>
                <w:vertAlign w:val="subscript"/>
              </w:rPr>
              <w:t>RB</w:t>
            </w:r>
          </w:p>
        </w:tc>
      </w:tr>
      <w:tr w:rsidR="00D15B6C" w:rsidRPr="00412C4A" w14:paraId="69E3CC96" w14:textId="77777777" w:rsidTr="00D15B6C">
        <w:trPr>
          <w:trHeight w:val="288"/>
          <w:jc w:val="center"/>
        </w:trPr>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30526" w14:textId="0BC4B76E" w:rsidR="00412C4A" w:rsidRPr="00412C4A" w:rsidRDefault="00D15B6C" w:rsidP="00D15B6C">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TX BW</w:t>
            </w:r>
            <w:r w:rsidR="00412C4A" w:rsidRPr="00412C4A">
              <w:rPr>
                <w:rFonts w:asciiTheme="minorHAnsi" w:hAnsiTheme="minorHAnsi"/>
                <w:color w:val="000000"/>
              </w:rPr>
              <w:br/>
              <w:t>[MHz]</w:t>
            </w:r>
          </w:p>
        </w:tc>
        <w:tc>
          <w:tcPr>
            <w:tcW w:w="634" w:type="dxa"/>
            <w:tcBorders>
              <w:top w:val="nil"/>
              <w:left w:val="nil"/>
              <w:bottom w:val="single" w:sz="4" w:space="0" w:color="auto"/>
              <w:right w:val="single" w:sz="4" w:space="0" w:color="auto"/>
            </w:tcBorders>
            <w:shd w:val="clear" w:color="auto" w:fill="auto"/>
            <w:noWrap/>
            <w:vAlign w:val="bottom"/>
            <w:hideMark/>
          </w:tcPr>
          <w:p w14:paraId="142964BD"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15</w:t>
            </w:r>
          </w:p>
        </w:tc>
        <w:tc>
          <w:tcPr>
            <w:tcW w:w="921" w:type="dxa"/>
            <w:tcBorders>
              <w:top w:val="nil"/>
              <w:left w:val="nil"/>
              <w:bottom w:val="single" w:sz="4" w:space="0" w:color="auto"/>
              <w:right w:val="single" w:sz="4" w:space="0" w:color="auto"/>
            </w:tcBorders>
            <w:shd w:val="clear" w:color="auto" w:fill="auto"/>
            <w:noWrap/>
            <w:vAlign w:val="bottom"/>
            <w:hideMark/>
          </w:tcPr>
          <w:p w14:paraId="130A69A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4.5</w:t>
            </w:r>
          </w:p>
        </w:tc>
        <w:tc>
          <w:tcPr>
            <w:tcW w:w="787" w:type="dxa"/>
            <w:tcBorders>
              <w:top w:val="nil"/>
              <w:left w:val="nil"/>
              <w:bottom w:val="single" w:sz="4" w:space="0" w:color="auto"/>
              <w:right w:val="single" w:sz="4" w:space="0" w:color="auto"/>
            </w:tcBorders>
            <w:shd w:val="clear" w:color="auto" w:fill="auto"/>
            <w:noWrap/>
            <w:vAlign w:val="bottom"/>
            <w:hideMark/>
          </w:tcPr>
          <w:p w14:paraId="1183C79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9.36</w:t>
            </w:r>
          </w:p>
        </w:tc>
        <w:tc>
          <w:tcPr>
            <w:tcW w:w="789" w:type="dxa"/>
            <w:tcBorders>
              <w:top w:val="nil"/>
              <w:left w:val="nil"/>
              <w:bottom w:val="single" w:sz="4" w:space="0" w:color="auto"/>
              <w:right w:val="single" w:sz="4" w:space="0" w:color="auto"/>
            </w:tcBorders>
            <w:shd w:val="clear" w:color="auto" w:fill="auto"/>
            <w:noWrap/>
            <w:vAlign w:val="bottom"/>
            <w:hideMark/>
          </w:tcPr>
          <w:p w14:paraId="078DC8B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14.22</w:t>
            </w:r>
          </w:p>
        </w:tc>
        <w:tc>
          <w:tcPr>
            <w:tcW w:w="808" w:type="dxa"/>
            <w:tcBorders>
              <w:top w:val="nil"/>
              <w:left w:val="nil"/>
              <w:bottom w:val="single" w:sz="4" w:space="0" w:color="auto"/>
              <w:right w:val="single" w:sz="4" w:space="0" w:color="auto"/>
            </w:tcBorders>
            <w:shd w:val="clear" w:color="auto" w:fill="auto"/>
            <w:noWrap/>
            <w:vAlign w:val="bottom"/>
            <w:hideMark/>
          </w:tcPr>
          <w:p w14:paraId="655A304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19.08</w:t>
            </w:r>
          </w:p>
        </w:tc>
        <w:tc>
          <w:tcPr>
            <w:tcW w:w="720" w:type="dxa"/>
            <w:tcBorders>
              <w:top w:val="nil"/>
              <w:left w:val="nil"/>
              <w:bottom w:val="single" w:sz="4" w:space="0" w:color="auto"/>
              <w:right w:val="single" w:sz="4" w:space="0" w:color="auto"/>
            </w:tcBorders>
            <w:shd w:val="clear" w:color="auto" w:fill="auto"/>
            <w:noWrap/>
            <w:vAlign w:val="bottom"/>
            <w:hideMark/>
          </w:tcPr>
          <w:p w14:paraId="4FFA1FA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23.94</w:t>
            </w:r>
          </w:p>
        </w:tc>
        <w:tc>
          <w:tcPr>
            <w:tcW w:w="810" w:type="dxa"/>
            <w:tcBorders>
              <w:top w:val="nil"/>
              <w:left w:val="nil"/>
              <w:bottom w:val="single" w:sz="4" w:space="0" w:color="auto"/>
              <w:right w:val="single" w:sz="4" w:space="0" w:color="auto"/>
            </w:tcBorders>
            <w:shd w:val="clear" w:color="auto" w:fill="auto"/>
            <w:noWrap/>
            <w:vAlign w:val="bottom"/>
            <w:hideMark/>
          </w:tcPr>
          <w:p w14:paraId="499D350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28.8</w:t>
            </w:r>
          </w:p>
        </w:tc>
        <w:tc>
          <w:tcPr>
            <w:tcW w:w="720" w:type="dxa"/>
            <w:tcBorders>
              <w:top w:val="nil"/>
              <w:left w:val="nil"/>
              <w:bottom w:val="single" w:sz="4" w:space="0" w:color="auto"/>
              <w:right w:val="single" w:sz="4" w:space="0" w:color="auto"/>
            </w:tcBorders>
            <w:shd w:val="clear" w:color="auto" w:fill="auto"/>
            <w:noWrap/>
            <w:vAlign w:val="bottom"/>
            <w:hideMark/>
          </w:tcPr>
          <w:p w14:paraId="2F08A5A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38.88</w:t>
            </w:r>
          </w:p>
        </w:tc>
        <w:tc>
          <w:tcPr>
            <w:tcW w:w="720" w:type="dxa"/>
            <w:tcBorders>
              <w:top w:val="nil"/>
              <w:left w:val="nil"/>
              <w:bottom w:val="single" w:sz="4" w:space="0" w:color="auto"/>
              <w:right w:val="single" w:sz="4" w:space="0" w:color="auto"/>
            </w:tcBorders>
            <w:shd w:val="clear" w:color="auto" w:fill="auto"/>
            <w:noWrap/>
            <w:vAlign w:val="bottom"/>
            <w:hideMark/>
          </w:tcPr>
          <w:p w14:paraId="79C7325B"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48.6</w:t>
            </w:r>
          </w:p>
        </w:tc>
      </w:tr>
      <w:tr w:rsidR="00D15B6C" w:rsidRPr="00412C4A" w14:paraId="6E04BD0F" w14:textId="77777777" w:rsidTr="00D15B6C">
        <w:trPr>
          <w:trHeight w:val="288"/>
          <w:jc w:val="center"/>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632C765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634" w:type="dxa"/>
            <w:tcBorders>
              <w:top w:val="nil"/>
              <w:left w:val="nil"/>
              <w:bottom w:val="single" w:sz="4" w:space="0" w:color="auto"/>
              <w:right w:val="single" w:sz="4" w:space="0" w:color="auto"/>
            </w:tcBorders>
            <w:shd w:val="clear" w:color="auto" w:fill="auto"/>
            <w:noWrap/>
            <w:vAlign w:val="bottom"/>
            <w:hideMark/>
          </w:tcPr>
          <w:p w14:paraId="3BC4343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30</w:t>
            </w:r>
          </w:p>
        </w:tc>
        <w:tc>
          <w:tcPr>
            <w:tcW w:w="921" w:type="dxa"/>
            <w:tcBorders>
              <w:top w:val="nil"/>
              <w:left w:val="nil"/>
              <w:bottom w:val="single" w:sz="4" w:space="0" w:color="auto"/>
              <w:right w:val="single" w:sz="4" w:space="0" w:color="auto"/>
            </w:tcBorders>
            <w:shd w:val="clear" w:color="auto" w:fill="auto"/>
            <w:noWrap/>
            <w:vAlign w:val="bottom"/>
            <w:hideMark/>
          </w:tcPr>
          <w:p w14:paraId="711397DD"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3.96</w:t>
            </w:r>
          </w:p>
        </w:tc>
        <w:tc>
          <w:tcPr>
            <w:tcW w:w="787" w:type="dxa"/>
            <w:tcBorders>
              <w:top w:val="nil"/>
              <w:left w:val="nil"/>
              <w:bottom w:val="single" w:sz="4" w:space="0" w:color="auto"/>
              <w:right w:val="single" w:sz="4" w:space="0" w:color="auto"/>
            </w:tcBorders>
            <w:shd w:val="clear" w:color="auto" w:fill="auto"/>
            <w:noWrap/>
            <w:vAlign w:val="bottom"/>
            <w:hideMark/>
          </w:tcPr>
          <w:p w14:paraId="17B5E57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8.64</w:t>
            </w:r>
          </w:p>
        </w:tc>
        <w:tc>
          <w:tcPr>
            <w:tcW w:w="789" w:type="dxa"/>
            <w:tcBorders>
              <w:top w:val="nil"/>
              <w:left w:val="nil"/>
              <w:bottom w:val="single" w:sz="4" w:space="0" w:color="auto"/>
              <w:right w:val="single" w:sz="4" w:space="0" w:color="auto"/>
            </w:tcBorders>
            <w:shd w:val="clear" w:color="auto" w:fill="auto"/>
            <w:noWrap/>
            <w:vAlign w:val="bottom"/>
            <w:hideMark/>
          </w:tcPr>
          <w:p w14:paraId="3831849D"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13.68</w:t>
            </w:r>
          </w:p>
        </w:tc>
        <w:tc>
          <w:tcPr>
            <w:tcW w:w="808" w:type="dxa"/>
            <w:tcBorders>
              <w:top w:val="nil"/>
              <w:left w:val="nil"/>
              <w:bottom w:val="single" w:sz="4" w:space="0" w:color="auto"/>
              <w:right w:val="single" w:sz="4" w:space="0" w:color="auto"/>
            </w:tcBorders>
            <w:shd w:val="clear" w:color="auto" w:fill="auto"/>
            <w:noWrap/>
            <w:vAlign w:val="bottom"/>
            <w:hideMark/>
          </w:tcPr>
          <w:p w14:paraId="5EB9483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18.36</w:t>
            </w:r>
          </w:p>
        </w:tc>
        <w:tc>
          <w:tcPr>
            <w:tcW w:w="720" w:type="dxa"/>
            <w:tcBorders>
              <w:top w:val="nil"/>
              <w:left w:val="nil"/>
              <w:bottom w:val="single" w:sz="4" w:space="0" w:color="auto"/>
              <w:right w:val="single" w:sz="4" w:space="0" w:color="auto"/>
            </w:tcBorders>
            <w:shd w:val="clear" w:color="auto" w:fill="auto"/>
            <w:noWrap/>
            <w:vAlign w:val="bottom"/>
            <w:hideMark/>
          </w:tcPr>
          <w:p w14:paraId="05141CE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23.4</w:t>
            </w:r>
          </w:p>
        </w:tc>
        <w:tc>
          <w:tcPr>
            <w:tcW w:w="810" w:type="dxa"/>
            <w:tcBorders>
              <w:top w:val="nil"/>
              <w:left w:val="nil"/>
              <w:bottom w:val="single" w:sz="4" w:space="0" w:color="auto"/>
              <w:right w:val="single" w:sz="4" w:space="0" w:color="auto"/>
            </w:tcBorders>
            <w:shd w:val="clear" w:color="auto" w:fill="auto"/>
            <w:noWrap/>
            <w:vAlign w:val="bottom"/>
            <w:hideMark/>
          </w:tcPr>
          <w:p w14:paraId="6FA5A939"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28.08</w:t>
            </w:r>
          </w:p>
        </w:tc>
        <w:tc>
          <w:tcPr>
            <w:tcW w:w="720" w:type="dxa"/>
            <w:tcBorders>
              <w:top w:val="nil"/>
              <w:left w:val="nil"/>
              <w:bottom w:val="single" w:sz="4" w:space="0" w:color="auto"/>
              <w:right w:val="single" w:sz="4" w:space="0" w:color="auto"/>
            </w:tcBorders>
            <w:shd w:val="clear" w:color="auto" w:fill="auto"/>
            <w:noWrap/>
            <w:vAlign w:val="bottom"/>
            <w:hideMark/>
          </w:tcPr>
          <w:p w14:paraId="4159F1B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38.16</w:t>
            </w:r>
          </w:p>
        </w:tc>
        <w:tc>
          <w:tcPr>
            <w:tcW w:w="720" w:type="dxa"/>
            <w:tcBorders>
              <w:top w:val="nil"/>
              <w:left w:val="nil"/>
              <w:bottom w:val="single" w:sz="4" w:space="0" w:color="auto"/>
              <w:right w:val="single" w:sz="4" w:space="0" w:color="auto"/>
            </w:tcBorders>
            <w:shd w:val="clear" w:color="auto" w:fill="auto"/>
            <w:noWrap/>
            <w:vAlign w:val="bottom"/>
            <w:hideMark/>
          </w:tcPr>
          <w:p w14:paraId="329A8C4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47.88</w:t>
            </w:r>
          </w:p>
        </w:tc>
      </w:tr>
      <w:tr w:rsidR="00D15B6C" w:rsidRPr="00412C4A" w14:paraId="51417E69" w14:textId="77777777" w:rsidTr="00D15B6C">
        <w:trPr>
          <w:trHeight w:val="288"/>
          <w:jc w:val="center"/>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46D5E1E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634" w:type="dxa"/>
            <w:tcBorders>
              <w:top w:val="nil"/>
              <w:left w:val="nil"/>
              <w:bottom w:val="single" w:sz="4" w:space="0" w:color="auto"/>
              <w:right w:val="single" w:sz="4" w:space="0" w:color="auto"/>
            </w:tcBorders>
            <w:shd w:val="clear" w:color="auto" w:fill="auto"/>
            <w:noWrap/>
            <w:vAlign w:val="bottom"/>
            <w:hideMark/>
          </w:tcPr>
          <w:p w14:paraId="16486C0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60</w:t>
            </w:r>
          </w:p>
        </w:tc>
        <w:tc>
          <w:tcPr>
            <w:tcW w:w="921" w:type="dxa"/>
            <w:tcBorders>
              <w:top w:val="nil"/>
              <w:left w:val="nil"/>
              <w:bottom w:val="single" w:sz="4" w:space="0" w:color="auto"/>
              <w:right w:val="single" w:sz="4" w:space="0" w:color="auto"/>
            </w:tcBorders>
            <w:shd w:val="clear" w:color="auto" w:fill="auto"/>
            <w:noWrap/>
            <w:vAlign w:val="bottom"/>
            <w:hideMark/>
          </w:tcPr>
          <w:p w14:paraId="736628B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NA</w:t>
            </w:r>
          </w:p>
        </w:tc>
        <w:tc>
          <w:tcPr>
            <w:tcW w:w="787" w:type="dxa"/>
            <w:tcBorders>
              <w:top w:val="nil"/>
              <w:left w:val="nil"/>
              <w:bottom w:val="single" w:sz="4" w:space="0" w:color="auto"/>
              <w:right w:val="single" w:sz="4" w:space="0" w:color="auto"/>
            </w:tcBorders>
            <w:shd w:val="clear" w:color="auto" w:fill="auto"/>
            <w:noWrap/>
            <w:vAlign w:val="bottom"/>
            <w:hideMark/>
          </w:tcPr>
          <w:p w14:paraId="3134768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7.92</w:t>
            </w:r>
          </w:p>
        </w:tc>
        <w:tc>
          <w:tcPr>
            <w:tcW w:w="789" w:type="dxa"/>
            <w:tcBorders>
              <w:top w:val="nil"/>
              <w:left w:val="nil"/>
              <w:bottom w:val="single" w:sz="4" w:space="0" w:color="auto"/>
              <w:right w:val="single" w:sz="4" w:space="0" w:color="auto"/>
            </w:tcBorders>
            <w:shd w:val="clear" w:color="auto" w:fill="auto"/>
            <w:noWrap/>
            <w:vAlign w:val="bottom"/>
            <w:hideMark/>
          </w:tcPr>
          <w:p w14:paraId="44B3091B"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12.96</w:t>
            </w:r>
          </w:p>
        </w:tc>
        <w:tc>
          <w:tcPr>
            <w:tcW w:w="808" w:type="dxa"/>
            <w:tcBorders>
              <w:top w:val="nil"/>
              <w:left w:val="nil"/>
              <w:bottom w:val="single" w:sz="4" w:space="0" w:color="auto"/>
              <w:right w:val="single" w:sz="4" w:space="0" w:color="auto"/>
            </w:tcBorders>
            <w:shd w:val="clear" w:color="auto" w:fill="auto"/>
            <w:noWrap/>
            <w:vAlign w:val="bottom"/>
            <w:hideMark/>
          </w:tcPr>
          <w:p w14:paraId="23712D4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17.28</w:t>
            </w:r>
          </w:p>
        </w:tc>
        <w:tc>
          <w:tcPr>
            <w:tcW w:w="720" w:type="dxa"/>
            <w:tcBorders>
              <w:top w:val="nil"/>
              <w:left w:val="nil"/>
              <w:bottom w:val="single" w:sz="4" w:space="0" w:color="auto"/>
              <w:right w:val="single" w:sz="4" w:space="0" w:color="auto"/>
            </w:tcBorders>
            <w:shd w:val="clear" w:color="auto" w:fill="auto"/>
            <w:noWrap/>
            <w:vAlign w:val="bottom"/>
            <w:hideMark/>
          </w:tcPr>
          <w:p w14:paraId="47E28F7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22.32</w:t>
            </w:r>
          </w:p>
        </w:tc>
        <w:tc>
          <w:tcPr>
            <w:tcW w:w="810" w:type="dxa"/>
            <w:tcBorders>
              <w:top w:val="nil"/>
              <w:left w:val="nil"/>
              <w:bottom w:val="single" w:sz="4" w:space="0" w:color="auto"/>
              <w:right w:val="single" w:sz="4" w:space="0" w:color="auto"/>
            </w:tcBorders>
            <w:shd w:val="clear" w:color="auto" w:fill="auto"/>
            <w:noWrap/>
            <w:vAlign w:val="bottom"/>
            <w:hideMark/>
          </w:tcPr>
          <w:p w14:paraId="59A61162"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27.36</w:t>
            </w:r>
          </w:p>
        </w:tc>
        <w:tc>
          <w:tcPr>
            <w:tcW w:w="720" w:type="dxa"/>
            <w:tcBorders>
              <w:top w:val="nil"/>
              <w:left w:val="nil"/>
              <w:bottom w:val="single" w:sz="4" w:space="0" w:color="auto"/>
              <w:right w:val="single" w:sz="4" w:space="0" w:color="auto"/>
            </w:tcBorders>
            <w:shd w:val="clear" w:color="auto" w:fill="auto"/>
            <w:noWrap/>
            <w:vAlign w:val="bottom"/>
            <w:hideMark/>
          </w:tcPr>
          <w:p w14:paraId="52F5B7F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36.72</w:t>
            </w:r>
          </w:p>
        </w:tc>
        <w:tc>
          <w:tcPr>
            <w:tcW w:w="720" w:type="dxa"/>
            <w:tcBorders>
              <w:top w:val="nil"/>
              <w:left w:val="nil"/>
              <w:bottom w:val="single" w:sz="4" w:space="0" w:color="auto"/>
              <w:right w:val="single" w:sz="4" w:space="0" w:color="auto"/>
            </w:tcBorders>
            <w:shd w:val="clear" w:color="auto" w:fill="auto"/>
            <w:noWrap/>
            <w:vAlign w:val="bottom"/>
            <w:hideMark/>
          </w:tcPr>
          <w:p w14:paraId="379E5C2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46.8</w:t>
            </w:r>
          </w:p>
        </w:tc>
      </w:tr>
      <w:tr w:rsidR="00D15B6C" w:rsidRPr="00412C4A" w14:paraId="44F72258" w14:textId="77777777" w:rsidTr="00D15B6C">
        <w:trPr>
          <w:trHeight w:val="288"/>
          <w:jc w:val="center"/>
        </w:trPr>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6C881C02"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eastAsia="zh-CN"/>
              </w:rPr>
              <w:t>n3</w:t>
            </w:r>
          </w:p>
        </w:tc>
        <w:tc>
          <w:tcPr>
            <w:tcW w:w="634" w:type="dxa"/>
            <w:tcBorders>
              <w:top w:val="nil"/>
              <w:left w:val="nil"/>
              <w:bottom w:val="single" w:sz="4" w:space="0" w:color="auto"/>
              <w:right w:val="single" w:sz="4" w:space="0" w:color="auto"/>
            </w:tcBorders>
            <w:shd w:val="clear" w:color="auto" w:fill="auto"/>
            <w:vAlign w:val="center"/>
            <w:hideMark/>
          </w:tcPr>
          <w:p w14:paraId="3CA758EF"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15</w:t>
            </w:r>
          </w:p>
        </w:tc>
        <w:tc>
          <w:tcPr>
            <w:tcW w:w="921" w:type="dxa"/>
            <w:tcBorders>
              <w:top w:val="nil"/>
              <w:left w:val="nil"/>
              <w:bottom w:val="single" w:sz="4" w:space="0" w:color="auto"/>
              <w:right w:val="single" w:sz="4" w:space="0" w:color="auto"/>
            </w:tcBorders>
            <w:shd w:val="clear" w:color="000000" w:fill="92D050"/>
            <w:noWrap/>
            <w:vAlign w:val="bottom"/>
            <w:hideMark/>
          </w:tcPr>
          <w:p w14:paraId="7B0BAB5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787" w:type="dxa"/>
            <w:tcBorders>
              <w:top w:val="nil"/>
              <w:left w:val="nil"/>
              <w:bottom w:val="single" w:sz="4" w:space="0" w:color="auto"/>
              <w:right w:val="single" w:sz="4" w:space="0" w:color="auto"/>
            </w:tcBorders>
            <w:shd w:val="clear" w:color="000000" w:fill="92D050"/>
            <w:noWrap/>
            <w:vAlign w:val="bottom"/>
            <w:hideMark/>
          </w:tcPr>
          <w:p w14:paraId="09B9966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789" w:type="dxa"/>
            <w:tcBorders>
              <w:top w:val="nil"/>
              <w:left w:val="nil"/>
              <w:bottom w:val="single" w:sz="4" w:space="0" w:color="auto"/>
              <w:right w:val="single" w:sz="4" w:space="0" w:color="auto"/>
            </w:tcBorders>
            <w:shd w:val="clear" w:color="000000" w:fill="92D050"/>
            <w:noWrap/>
            <w:vAlign w:val="bottom"/>
            <w:hideMark/>
          </w:tcPr>
          <w:p w14:paraId="2FCCC1D2"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808" w:type="dxa"/>
            <w:tcBorders>
              <w:top w:val="nil"/>
              <w:left w:val="nil"/>
              <w:bottom w:val="single" w:sz="4" w:space="0" w:color="auto"/>
              <w:right w:val="single" w:sz="4" w:space="0" w:color="auto"/>
            </w:tcBorders>
            <w:shd w:val="clear" w:color="000000" w:fill="92D050"/>
            <w:noWrap/>
            <w:vAlign w:val="bottom"/>
            <w:hideMark/>
          </w:tcPr>
          <w:p w14:paraId="5D34502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-97.1</w:t>
            </w:r>
          </w:p>
        </w:tc>
        <w:tc>
          <w:tcPr>
            <w:tcW w:w="720" w:type="dxa"/>
            <w:tcBorders>
              <w:top w:val="nil"/>
              <w:left w:val="nil"/>
              <w:bottom w:val="single" w:sz="4" w:space="0" w:color="auto"/>
              <w:right w:val="single" w:sz="4" w:space="0" w:color="auto"/>
            </w:tcBorders>
            <w:shd w:val="clear" w:color="000000" w:fill="92D050"/>
            <w:noWrap/>
            <w:vAlign w:val="bottom"/>
            <w:hideMark/>
          </w:tcPr>
          <w:p w14:paraId="3AF4EC1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810" w:type="dxa"/>
            <w:tcBorders>
              <w:top w:val="nil"/>
              <w:left w:val="nil"/>
              <w:bottom w:val="single" w:sz="4" w:space="0" w:color="auto"/>
              <w:right w:val="single" w:sz="4" w:space="0" w:color="auto"/>
            </w:tcBorders>
            <w:shd w:val="clear" w:color="000000" w:fill="92D050"/>
            <w:noWrap/>
            <w:vAlign w:val="bottom"/>
            <w:hideMark/>
          </w:tcPr>
          <w:p w14:paraId="611155F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720" w:type="dxa"/>
            <w:tcBorders>
              <w:top w:val="nil"/>
              <w:left w:val="nil"/>
              <w:bottom w:val="single" w:sz="4" w:space="0" w:color="auto"/>
              <w:right w:val="single" w:sz="4" w:space="0" w:color="auto"/>
            </w:tcBorders>
            <w:shd w:val="clear" w:color="000000" w:fill="FF0000"/>
            <w:noWrap/>
            <w:vAlign w:val="bottom"/>
            <w:hideMark/>
          </w:tcPr>
          <w:p w14:paraId="711ACB8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-91.7</w:t>
            </w:r>
          </w:p>
        </w:tc>
        <w:tc>
          <w:tcPr>
            <w:tcW w:w="720" w:type="dxa"/>
            <w:tcBorders>
              <w:top w:val="nil"/>
              <w:left w:val="nil"/>
              <w:bottom w:val="single" w:sz="4" w:space="0" w:color="auto"/>
              <w:right w:val="single" w:sz="4" w:space="0" w:color="auto"/>
            </w:tcBorders>
            <w:shd w:val="clear" w:color="000000" w:fill="000000"/>
            <w:noWrap/>
            <w:vAlign w:val="bottom"/>
            <w:hideMark/>
          </w:tcPr>
          <w:p w14:paraId="2BFDDC3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-10.3</w:t>
            </w:r>
          </w:p>
        </w:tc>
      </w:tr>
      <w:tr w:rsidR="00D15B6C" w:rsidRPr="00412C4A" w14:paraId="6B9009BF"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57ED726B"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4B4B54A7"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30</w:t>
            </w:r>
          </w:p>
        </w:tc>
        <w:tc>
          <w:tcPr>
            <w:tcW w:w="921" w:type="dxa"/>
            <w:tcBorders>
              <w:top w:val="nil"/>
              <w:left w:val="nil"/>
              <w:bottom w:val="single" w:sz="4" w:space="0" w:color="auto"/>
              <w:right w:val="single" w:sz="4" w:space="0" w:color="auto"/>
            </w:tcBorders>
            <w:shd w:val="clear" w:color="000000" w:fill="000000"/>
            <w:noWrap/>
            <w:vAlign w:val="bottom"/>
            <w:hideMark/>
          </w:tcPr>
          <w:p w14:paraId="23FB661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0.6</w:t>
            </w:r>
          </w:p>
        </w:tc>
        <w:tc>
          <w:tcPr>
            <w:tcW w:w="787" w:type="dxa"/>
            <w:tcBorders>
              <w:top w:val="nil"/>
              <w:left w:val="nil"/>
              <w:bottom w:val="single" w:sz="4" w:space="0" w:color="auto"/>
              <w:right w:val="single" w:sz="4" w:space="0" w:color="auto"/>
            </w:tcBorders>
            <w:shd w:val="clear" w:color="000000" w:fill="92D050"/>
            <w:noWrap/>
            <w:vAlign w:val="bottom"/>
            <w:hideMark/>
          </w:tcPr>
          <w:p w14:paraId="7E87FE2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-96.9</w:t>
            </w:r>
          </w:p>
        </w:tc>
        <w:tc>
          <w:tcPr>
            <w:tcW w:w="789" w:type="dxa"/>
            <w:tcBorders>
              <w:top w:val="nil"/>
              <w:left w:val="nil"/>
              <w:bottom w:val="single" w:sz="4" w:space="0" w:color="auto"/>
              <w:right w:val="single" w:sz="4" w:space="0" w:color="auto"/>
            </w:tcBorders>
            <w:shd w:val="clear" w:color="000000" w:fill="92D050"/>
            <w:noWrap/>
            <w:vAlign w:val="bottom"/>
            <w:hideMark/>
          </w:tcPr>
          <w:p w14:paraId="422F20A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-96.9</w:t>
            </w:r>
          </w:p>
        </w:tc>
        <w:tc>
          <w:tcPr>
            <w:tcW w:w="808" w:type="dxa"/>
            <w:tcBorders>
              <w:top w:val="nil"/>
              <w:left w:val="nil"/>
              <w:bottom w:val="single" w:sz="4" w:space="0" w:color="auto"/>
              <w:right w:val="single" w:sz="4" w:space="0" w:color="auto"/>
            </w:tcBorders>
            <w:shd w:val="clear" w:color="000000" w:fill="92D050"/>
            <w:noWrap/>
            <w:vAlign w:val="bottom"/>
            <w:hideMark/>
          </w:tcPr>
          <w:p w14:paraId="2504568D"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-97.1</w:t>
            </w:r>
          </w:p>
        </w:tc>
        <w:tc>
          <w:tcPr>
            <w:tcW w:w="720" w:type="dxa"/>
            <w:tcBorders>
              <w:top w:val="nil"/>
              <w:left w:val="nil"/>
              <w:bottom w:val="single" w:sz="4" w:space="0" w:color="auto"/>
              <w:right w:val="single" w:sz="4" w:space="0" w:color="auto"/>
            </w:tcBorders>
            <w:shd w:val="clear" w:color="000000" w:fill="92D050"/>
            <w:noWrap/>
            <w:vAlign w:val="bottom"/>
            <w:hideMark/>
          </w:tcPr>
          <w:p w14:paraId="32791552"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810" w:type="dxa"/>
            <w:tcBorders>
              <w:top w:val="nil"/>
              <w:left w:val="nil"/>
              <w:bottom w:val="single" w:sz="4" w:space="0" w:color="auto"/>
              <w:right w:val="single" w:sz="4" w:space="0" w:color="auto"/>
            </w:tcBorders>
            <w:shd w:val="clear" w:color="000000" w:fill="92D050"/>
            <w:noWrap/>
            <w:vAlign w:val="bottom"/>
            <w:hideMark/>
          </w:tcPr>
          <w:p w14:paraId="6A33CA2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720" w:type="dxa"/>
            <w:tcBorders>
              <w:top w:val="nil"/>
              <w:left w:val="nil"/>
              <w:bottom w:val="single" w:sz="4" w:space="0" w:color="auto"/>
              <w:right w:val="single" w:sz="4" w:space="0" w:color="auto"/>
            </w:tcBorders>
            <w:shd w:val="clear" w:color="000000" w:fill="FF0000"/>
            <w:noWrap/>
            <w:vAlign w:val="bottom"/>
            <w:hideMark/>
          </w:tcPr>
          <w:p w14:paraId="5FDFDC9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-91.7</w:t>
            </w:r>
          </w:p>
        </w:tc>
        <w:tc>
          <w:tcPr>
            <w:tcW w:w="720" w:type="dxa"/>
            <w:tcBorders>
              <w:top w:val="nil"/>
              <w:left w:val="nil"/>
              <w:bottom w:val="single" w:sz="4" w:space="0" w:color="auto"/>
              <w:right w:val="single" w:sz="4" w:space="0" w:color="auto"/>
            </w:tcBorders>
            <w:shd w:val="clear" w:color="000000" w:fill="000000"/>
            <w:noWrap/>
            <w:vAlign w:val="bottom"/>
            <w:hideMark/>
          </w:tcPr>
          <w:p w14:paraId="2A1E6832"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-10.3</w:t>
            </w:r>
          </w:p>
        </w:tc>
      </w:tr>
      <w:tr w:rsidR="00D15B6C" w:rsidRPr="00412C4A" w14:paraId="492FABBE"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0FD2DE73"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27AC9135"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60</w:t>
            </w:r>
          </w:p>
        </w:tc>
        <w:tc>
          <w:tcPr>
            <w:tcW w:w="921" w:type="dxa"/>
            <w:tcBorders>
              <w:top w:val="nil"/>
              <w:left w:val="nil"/>
              <w:bottom w:val="single" w:sz="4" w:space="0" w:color="auto"/>
              <w:right w:val="single" w:sz="4" w:space="0" w:color="auto"/>
            </w:tcBorders>
            <w:shd w:val="clear" w:color="000000" w:fill="000000"/>
            <w:noWrap/>
            <w:vAlign w:val="bottom"/>
            <w:hideMark/>
          </w:tcPr>
          <w:p w14:paraId="224B774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#VALUE!</w:t>
            </w:r>
          </w:p>
        </w:tc>
        <w:tc>
          <w:tcPr>
            <w:tcW w:w="787" w:type="dxa"/>
            <w:tcBorders>
              <w:top w:val="nil"/>
              <w:left w:val="nil"/>
              <w:bottom w:val="single" w:sz="4" w:space="0" w:color="auto"/>
              <w:right w:val="single" w:sz="4" w:space="0" w:color="auto"/>
            </w:tcBorders>
            <w:shd w:val="clear" w:color="000000" w:fill="92D050"/>
            <w:noWrap/>
            <w:vAlign w:val="bottom"/>
            <w:hideMark/>
          </w:tcPr>
          <w:p w14:paraId="442B63D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789" w:type="dxa"/>
            <w:tcBorders>
              <w:top w:val="nil"/>
              <w:left w:val="nil"/>
              <w:bottom w:val="single" w:sz="4" w:space="0" w:color="auto"/>
              <w:right w:val="single" w:sz="4" w:space="0" w:color="auto"/>
            </w:tcBorders>
            <w:shd w:val="clear" w:color="000000" w:fill="92D050"/>
            <w:noWrap/>
            <w:vAlign w:val="bottom"/>
            <w:hideMark/>
          </w:tcPr>
          <w:p w14:paraId="4FA102EB"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808" w:type="dxa"/>
            <w:tcBorders>
              <w:top w:val="nil"/>
              <w:left w:val="nil"/>
              <w:bottom w:val="single" w:sz="4" w:space="0" w:color="auto"/>
              <w:right w:val="single" w:sz="4" w:space="0" w:color="auto"/>
            </w:tcBorders>
            <w:shd w:val="clear" w:color="000000" w:fill="92D050"/>
            <w:noWrap/>
            <w:vAlign w:val="bottom"/>
            <w:hideMark/>
          </w:tcPr>
          <w:p w14:paraId="6EF9E1D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720" w:type="dxa"/>
            <w:tcBorders>
              <w:top w:val="nil"/>
              <w:left w:val="nil"/>
              <w:bottom w:val="single" w:sz="4" w:space="0" w:color="auto"/>
              <w:right w:val="single" w:sz="4" w:space="0" w:color="auto"/>
            </w:tcBorders>
            <w:shd w:val="clear" w:color="000000" w:fill="92D050"/>
            <w:noWrap/>
            <w:vAlign w:val="bottom"/>
            <w:hideMark/>
          </w:tcPr>
          <w:p w14:paraId="0359C13D"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810" w:type="dxa"/>
            <w:tcBorders>
              <w:top w:val="nil"/>
              <w:left w:val="nil"/>
              <w:bottom w:val="single" w:sz="4" w:space="0" w:color="auto"/>
              <w:right w:val="single" w:sz="4" w:space="0" w:color="auto"/>
            </w:tcBorders>
            <w:shd w:val="clear" w:color="000000" w:fill="92D050"/>
            <w:noWrap/>
            <w:vAlign w:val="bottom"/>
            <w:hideMark/>
          </w:tcPr>
          <w:p w14:paraId="2556E34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-96.9</w:t>
            </w:r>
          </w:p>
        </w:tc>
        <w:tc>
          <w:tcPr>
            <w:tcW w:w="720" w:type="dxa"/>
            <w:tcBorders>
              <w:top w:val="nil"/>
              <w:left w:val="nil"/>
              <w:bottom w:val="single" w:sz="4" w:space="0" w:color="auto"/>
              <w:right w:val="single" w:sz="4" w:space="0" w:color="auto"/>
            </w:tcBorders>
            <w:shd w:val="clear" w:color="000000" w:fill="FF0000"/>
            <w:noWrap/>
            <w:vAlign w:val="bottom"/>
            <w:hideMark/>
          </w:tcPr>
          <w:p w14:paraId="115900E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-91.7</w:t>
            </w:r>
          </w:p>
        </w:tc>
        <w:tc>
          <w:tcPr>
            <w:tcW w:w="720" w:type="dxa"/>
            <w:tcBorders>
              <w:top w:val="nil"/>
              <w:left w:val="nil"/>
              <w:bottom w:val="single" w:sz="4" w:space="0" w:color="auto"/>
              <w:right w:val="single" w:sz="4" w:space="0" w:color="auto"/>
            </w:tcBorders>
            <w:shd w:val="clear" w:color="000000" w:fill="000000"/>
            <w:noWrap/>
            <w:vAlign w:val="bottom"/>
            <w:hideMark/>
          </w:tcPr>
          <w:p w14:paraId="1E840139"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-10.2</w:t>
            </w:r>
          </w:p>
        </w:tc>
      </w:tr>
      <w:tr w:rsidR="00D15B6C" w:rsidRPr="00412C4A" w14:paraId="57F0C3C7" w14:textId="77777777" w:rsidTr="00D15B6C">
        <w:trPr>
          <w:trHeight w:val="288"/>
          <w:jc w:val="center"/>
        </w:trPr>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4DC6F2A"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eastAsia="zh-CN"/>
              </w:rPr>
              <w:t>n7</w:t>
            </w:r>
            <w:r w:rsidRPr="00412C4A">
              <w:rPr>
                <w:rFonts w:asciiTheme="minorHAnsi" w:hAnsiTheme="minorHAnsi" w:cs="Arial"/>
                <w:color w:val="000000"/>
                <w:vertAlign w:val="superscript"/>
                <w:lang w:val="en-GB" w:eastAsia="zh-CN"/>
              </w:rPr>
              <w:t>1</w:t>
            </w:r>
          </w:p>
        </w:tc>
        <w:tc>
          <w:tcPr>
            <w:tcW w:w="634" w:type="dxa"/>
            <w:tcBorders>
              <w:top w:val="nil"/>
              <w:left w:val="nil"/>
              <w:bottom w:val="single" w:sz="4" w:space="0" w:color="auto"/>
              <w:right w:val="single" w:sz="4" w:space="0" w:color="auto"/>
            </w:tcBorders>
            <w:shd w:val="clear" w:color="auto" w:fill="auto"/>
            <w:vAlign w:val="center"/>
            <w:hideMark/>
          </w:tcPr>
          <w:p w14:paraId="57A1819D"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15</w:t>
            </w:r>
          </w:p>
        </w:tc>
        <w:tc>
          <w:tcPr>
            <w:tcW w:w="921" w:type="dxa"/>
            <w:tcBorders>
              <w:top w:val="nil"/>
              <w:left w:val="nil"/>
              <w:bottom w:val="single" w:sz="4" w:space="0" w:color="auto"/>
              <w:right w:val="single" w:sz="4" w:space="0" w:color="auto"/>
            </w:tcBorders>
            <w:shd w:val="clear" w:color="000000" w:fill="92D050"/>
            <w:noWrap/>
            <w:vAlign w:val="bottom"/>
            <w:hideMark/>
          </w:tcPr>
          <w:p w14:paraId="69F6385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-98.0</w:t>
            </w:r>
          </w:p>
        </w:tc>
        <w:tc>
          <w:tcPr>
            <w:tcW w:w="787" w:type="dxa"/>
            <w:tcBorders>
              <w:top w:val="nil"/>
              <w:left w:val="nil"/>
              <w:bottom w:val="single" w:sz="4" w:space="0" w:color="auto"/>
              <w:right w:val="single" w:sz="4" w:space="0" w:color="auto"/>
            </w:tcBorders>
            <w:shd w:val="clear" w:color="000000" w:fill="92D050"/>
            <w:noWrap/>
            <w:vAlign w:val="bottom"/>
            <w:hideMark/>
          </w:tcPr>
          <w:p w14:paraId="25DBD59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-98.0</w:t>
            </w:r>
          </w:p>
        </w:tc>
        <w:tc>
          <w:tcPr>
            <w:tcW w:w="789" w:type="dxa"/>
            <w:tcBorders>
              <w:top w:val="nil"/>
              <w:left w:val="nil"/>
              <w:bottom w:val="single" w:sz="4" w:space="0" w:color="auto"/>
              <w:right w:val="single" w:sz="4" w:space="0" w:color="auto"/>
            </w:tcBorders>
            <w:shd w:val="clear" w:color="000000" w:fill="92D050"/>
            <w:noWrap/>
            <w:vAlign w:val="bottom"/>
            <w:hideMark/>
          </w:tcPr>
          <w:p w14:paraId="7D9EE5D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-98.0</w:t>
            </w:r>
          </w:p>
        </w:tc>
        <w:tc>
          <w:tcPr>
            <w:tcW w:w="808" w:type="dxa"/>
            <w:tcBorders>
              <w:top w:val="nil"/>
              <w:left w:val="nil"/>
              <w:bottom w:val="single" w:sz="4" w:space="0" w:color="auto"/>
              <w:right w:val="single" w:sz="4" w:space="0" w:color="auto"/>
            </w:tcBorders>
            <w:shd w:val="clear" w:color="000000" w:fill="92D050"/>
            <w:noWrap/>
            <w:vAlign w:val="bottom"/>
            <w:hideMark/>
          </w:tcPr>
          <w:p w14:paraId="53E441F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-98.1</w:t>
            </w:r>
          </w:p>
        </w:tc>
        <w:tc>
          <w:tcPr>
            <w:tcW w:w="720" w:type="dxa"/>
            <w:tcBorders>
              <w:top w:val="nil"/>
              <w:left w:val="nil"/>
              <w:bottom w:val="single" w:sz="4" w:space="0" w:color="auto"/>
              <w:right w:val="single" w:sz="4" w:space="0" w:color="auto"/>
            </w:tcBorders>
            <w:shd w:val="clear" w:color="000000" w:fill="92D050"/>
            <w:noWrap/>
            <w:vAlign w:val="bottom"/>
            <w:hideMark/>
          </w:tcPr>
          <w:p w14:paraId="76C3B16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-98.0</w:t>
            </w:r>
          </w:p>
        </w:tc>
        <w:tc>
          <w:tcPr>
            <w:tcW w:w="810" w:type="dxa"/>
            <w:tcBorders>
              <w:top w:val="nil"/>
              <w:left w:val="nil"/>
              <w:bottom w:val="single" w:sz="4" w:space="0" w:color="auto"/>
              <w:right w:val="single" w:sz="4" w:space="0" w:color="auto"/>
            </w:tcBorders>
            <w:shd w:val="clear" w:color="000000" w:fill="92D050"/>
            <w:noWrap/>
            <w:vAlign w:val="bottom"/>
            <w:hideMark/>
          </w:tcPr>
          <w:p w14:paraId="4C7A260B"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-98.0</w:t>
            </w:r>
          </w:p>
        </w:tc>
        <w:tc>
          <w:tcPr>
            <w:tcW w:w="720" w:type="dxa"/>
            <w:tcBorders>
              <w:top w:val="nil"/>
              <w:left w:val="nil"/>
              <w:bottom w:val="single" w:sz="4" w:space="0" w:color="auto"/>
              <w:right w:val="single" w:sz="4" w:space="0" w:color="auto"/>
            </w:tcBorders>
            <w:shd w:val="clear" w:color="000000" w:fill="92D050"/>
            <w:noWrap/>
            <w:vAlign w:val="bottom"/>
            <w:hideMark/>
          </w:tcPr>
          <w:p w14:paraId="05125BA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-98.0</w:t>
            </w:r>
          </w:p>
        </w:tc>
        <w:tc>
          <w:tcPr>
            <w:tcW w:w="720" w:type="dxa"/>
            <w:tcBorders>
              <w:top w:val="nil"/>
              <w:left w:val="nil"/>
              <w:bottom w:val="single" w:sz="4" w:space="0" w:color="auto"/>
              <w:right w:val="single" w:sz="4" w:space="0" w:color="auto"/>
            </w:tcBorders>
            <w:shd w:val="clear" w:color="000000" w:fill="FF0000"/>
            <w:noWrap/>
            <w:vAlign w:val="bottom"/>
            <w:hideMark/>
          </w:tcPr>
          <w:p w14:paraId="2C51C49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-91.8</w:t>
            </w:r>
          </w:p>
        </w:tc>
      </w:tr>
      <w:tr w:rsidR="00D15B6C" w:rsidRPr="00412C4A" w14:paraId="608C5056"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4A939617"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1AF1C04E"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30</w:t>
            </w:r>
          </w:p>
        </w:tc>
        <w:tc>
          <w:tcPr>
            <w:tcW w:w="921" w:type="dxa"/>
            <w:tcBorders>
              <w:top w:val="nil"/>
              <w:left w:val="nil"/>
              <w:bottom w:val="single" w:sz="4" w:space="0" w:color="auto"/>
              <w:right w:val="single" w:sz="4" w:space="0" w:color="auto"/>
            </w:tcBorders>
            <w:shd w:val="clear" w:color="000000" w:fill="000000"/>
            <w:noWrap/>
            <w:vAlign w:val="bottom"/>
            <w:hideMark/>
          </w:tcPr>
          <w:p w14:paraId="476B42E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78F29E9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-98.3</w:t>
            </w:r>
          </w:p>
        </w:tc>
        <w:tc>
          <w:tcPr>
            <w:tcW w:w="789" w:type="dxa"/>
            <w:tcBorders>
              <w:top w:val="nil"/>
              <w:left w:val="nil"/>
              <w:bottom w:val="single" w:sz="4" w:space="0" w:color="auto"/>
              <w:right w:val="single" w:sz="4" w:space="0" w:color="auto"/>
            </w:tcBorders>
            <w:shd w:val="clear" w:color="000000" w:fill="92D050"/>
            <w:noWrap/>
            <w:vAlign w:val="bottom"/>
            <w:hideMark/>
          </w:tcPr>
          <w:p w14:paraId="0EB9E3D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-98.1</w:t>
            </w:r>
          </w:p>
        </w:tc>
        <w:tc>
          <w:tcPr>
            <w:tcW w:w="808" w:type="dxa"/>
            <w:tcBorders>
              <w:top w:val="nil"/>
              <w:left w:val="nil"/>
              <w:bottom w:val="single" w:sz="4" w:space="0" w:color="auto"/>
              <w:right w:val="single" w:sz="4" w:space="0" w:color="auto"/>
            </w:tcBorders>
            <w:shd w:val="clear" w:color="000000" w:fill="92D050"/>
            <w:noWrap/>
            <w:vAlign w:val="bottom"/>
            <w:hideMark/>
          </w:tcPr>
          <w:p w14:paraId="0C6572D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-98.3</w:t>
            </w:r>
          </w:p>
        </w:tc>
        <w:tc>
          <w:tcPr>
            <w:tcW w:w="720" w:type="dxa"/>
            <w:tcBorders>
              <w:top w:val="nil"/>
              <w:left w:val="nil"/>
              <w:bottom w:val="single" w:sz="4" w:space="0" w:color="auto"/>
              <w:right w:val="single" w:sz="4" w:space="0" w:color="auto"/>
            </w:tcBorders>
            <w:shd w:val="clear" w:color="000000" w:fill="92D050"/>
            <w:noWrap/>
            <w:vAlign w:val="bottom"/>
            <w:hideMark/>
          </w:tcPr>
          <w:p w14:paraId="2AF25DA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-98.1</w:t>
            </w:r>
          </w:p>
        </w:tc>
        <w:tc>
          <w:tcPr>
            <w:tcW w:w="810" w:type="dxa"/>
            <w:tcBorders>
              <w:top w:val="nil"/>
              <w:left w:val="nil"/>
              <w:bottom w:val="single" w:sz="4" w:space="0" w:color="auto"/>
              <w:right w:val="single" w:sz="4" w:space="0" w:color="auto"/>
            </w:tcBorders>
            <w:shd w:val="clear" w:color="000000" w:fill="92D050"/>
            <w:noWrap/>
            <w:vAlign w:val="bottom"/>
            <w:hideMark/>
          </w:tcPr>
          <w:p w14:paraId="2EFF52B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-98.1</w:t>
            </w:r>
          </w:p>
        </w:tc>
        <w:tc>
          <w:tcPr>
            <w:tcW w:w="720" w:type="dxa"/>
            <w:tcBorders>
              <w:top w:val="nil"/>
              <w:left w:val="nil"/>
              <w:bottom w:val="single" w:sz="4" w:space="0" w:color="auto"/>
              <w:right w:val="single" w:sz="4" w:space="0" w:color="auto"/>
            </w:tcBorders>
            <w:shd w:val="clear" w:color="000000" w:fill="92D050"/>
            <w:noWrap/>
            <w:vAlign w:val="bottom"/>
            <w:hideMark/>
          </w:tcPr>
          <w:p w14:paraId="141607A9"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-98.1</w:t>
            </w:r>
          </w:p>
        </w:tc>
        <w:tc>
          <w:tcPr>
            <w:tcW w:w="720" w:type="dxa"/>
            <w:tcBorders>
              <w:top w:val="nil"/>
              <w:left w:val="nil"/>
              <w:bottom w:val="single" w:sz="4" w:space="0" w:color="auto"/>
              <w:right w:val="single" w:sz="4" w:space="0" w:color="auto"/>
            </w:tcBorders>
            <w:shd w:val="clear" w:color="000000" w:fill="FF0000"/>
            <w:noWrap/>
            <w:vAlign w:val="bottom"/>
            <w:hideMark/>
          </w:tcPr>
          <w:p w14:paraId="2C30A08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-91.8</w:t>
            </w:r>
          </w:p>
        </w:tc>
      </w:tr>
      <w:tr w:rsidR="00D15B6C" w:rsidRPr="00412C4A" w14:paraId="3856E4B6"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01F2CA8A"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5A50B4B2"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60</w:t>
            </w:r>
          </w:p>
        </w:tc>
        <w:tc>
          <w:tcPr>
            <w:tcW w:w="921" w:type="dxa"/>
            <w:tcBorders>
              <w:top w:val="nil"/>
              <w:left w:val="nil"/>
              <w:bottom w:val="single" w:sz="4" w:space="0" w:color="auto"/>
              <w:right w:val="single" w:sz="4" w:space="0" w:color="auto"/>
            </w:tcBorders>
            <w:shd w:val="clear" w:color="000000" w:fill="000000"/>
            <w:noWrap/>
            <w:vAlign w:val="bottom"/>
            <w:hideMark/>
          </w:tcPr>
          <w:p w14:paraId="6531031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2450151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-98.7</w:t>
            </w:r>
          </w:p>
        </w:tc>
        <w:tc>
          <w:tcPr>
            <w:tcW w:w="789" w:type="dxa"/>
            <w:tcBorders>
              <w:top w:val="nil"/>
              <w:left w:val="nil"/>
              <w:bottom w:val="single" w:sz="4" w:space="0" w:color="auto"/>
              <w:right w:val="single" w:sz="4" w:space="0" w:color="auto"/>
            </w:tcBorders>
            <w:shd w:val="clear" w:color="000000" w:fill="92D050"/>
            <w:noWrap/>
            <w:vAlign w:val="bottom"/>
            <w:hideMark/>
          </w:tcPr>
          <w:p w14:paraId="2F470D9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-98.4</w:t>
            </w:r>
          </w:p>
        </w:tc>
        <w:tc>
          <w:tcPr>
            <w:tcW w:w="808" w:type="dxa"/>
            <w:tcBorders>
              <w:top w:val="nil"/>
              <w:left w:val="nil"/>
              <w:bottom w:val="single" w:sz="4" w:space="0" w:color="auto"/>
              <w:right w:val="single" w:sz="4" w:space="0" w:color="auto"/>
            </w:tcBorders>
            <w:shd w:val="clear" w:color="000000" w:fill="92D050"/>
            <w:noWrap/>
            <w:vAlign w:val="bottom"/>
            <w:hideMark/>
          </w:tcPr>
          <w:p w14:paraId="53E1570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-98.5</w:t>
            </w:r>
          </w:p>
        </w:tc>
        <w:tc>
          <w:tcPr>
            <w:tcW w:w="720" w:type="dxa"/>
            <w:tcBorders>
              <w:top w:val="nil"/>
              <w:left w:val="nil"/>
              <w:bottom w:val="single" w:sz="4" w:space="0" w:color="auto"/>
              <w:right w:val="single" w:sz="4" w:space="0" w:color="auto"/>
            </w:tcBorders>
            <w:shd w:val="clear" w:color="000000" w:fill="92D050"/>
            <w:noWrap/>
            <w:vAlign w:val="bottom"/>
            <w:hideMark/>
          </w:tcPr>
          <w:p w14:paraId="06D5C84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-98.3</w:t>
            </w:r>
          </w:p>
        </w:tc>
        <w:tc>
          <w:tcPr>
            <w:tcW w:w="810" w:type="dxa"/>
            <w:tcBorders>
              <w:top w:val="nil"/>
              <w:left w:val="nil"/>
              <w:bottom w:val="single" w:sz="4" w:space="0" w:color="auto"/>
              <w:right w:val="single" w:sz="4" w:space="0" w:color="auto"/>
            </w:tcBorders>
            <w:shd w:val="clear" w:color="000000" w:fill="92D050"/>
            <w:noWrap/>
            <w:vAlign w:val="bottom"/>
            <w:hideMark/>
          </w:tcPr>
          <w:p w14:paraId="5271CA0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-98.2</w:t>
            </w:r>
          </w:p>
        </w:tc>
        <w:tc>
          <w:tcPr>
            <w:tcW w:w="720" w:type="dxa"/>
            <w:tcBorders>
              <w:top w:val="nil"/>
              <w:left w:val="nil"/>
              <w:bottom w:val="single" w:sz="4" w:space="0" w:color="auto"/>
              <w:right w:val="single" w:sz="4" w:space="0" w:color="auto"/>
            </w:tcBorders>
            <w:shd w:val="clear" w:color="000000" w:fill="92D050"/>
            <w:noWrap/>
            <w:vAlign w:val="bottom"/>
            <w:hideMark/>
          </w:tcPr>
          <w:p w14:paraId="72602DC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-98.3</w:t>
            </w:r>
          </w:p>
        </w:tc>
        <w:tc>
          <w:tcPr>
            <w:tcW w:w="720" w:type="dxa"/>
            <w:tcBorders>
              <w:top w:val="nil"/>
              <w:left w:val="nil"/>
              <w:bottom w:val="single" w:sz="4" w:space="0" w:color="auto"/>
              <w:right w:val="single" w:sz="4" w:space="0" w:color="auto"/>
            </w:tcBorders>
            <w:shd w:val="clear" w:color="000000" w:fill="FF0000"/>
            <w:noWrap/>
            <w:vAlign w:val="bottom"/>
            <w:hideMark/>
          </w:tcPr>
          <w:p w14:paraId="6EC9372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-91.8</w:t>
            </w:r>
          </w:p>
        </w:tc>
      </w:tr>
      <w:tr w:rsidR="00D15B6C" w:rsidRPr="00412C4A" w14:paraId="24AE6714" w14:textId="77777777" w:rsidTr="00D15B6C">
        <w:trPr>
          <w:trHeight w:val="288"/>
          <w:jc w:val="center"/>
        </w:trPr>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890DD79"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eastAsia="zh-CN"/>
              </w:rPr>
              <w:t>n8</w:t>
            </w:r>
          </w:p>
        </w:tc>
        <w:tc>
          <w:tcPr>
            <w:tcW w:w="634" w:type="dxa"/>
            <w:tcBorders>
              <w:top w:val="nil"/>
              <w:left w:val="nil"/>
              <w:bottom w:val="single" w:sz="4" w:space="0" w:color="auto"/>
              <w:right w:val="single" w:sz="4" w:space="0" w:color="auto"/>
            </w:tcBorders>
            <w:shd w:val="clear" w:color="auto" w:fill="auto"/>
            <w:vAlign w:val="center"/>
            <w:hideMark/>
          </w:tcPr>
          <w:p w14:paraId="688D7679"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15</w:t>
            </w:r>
          </w:p>
        </w:tc>
        <w:tc>
          <w:tcPr>
            <w:tcW w:w="921" w:type="dxa"/>
            <w:tcBorders>
              <w:top w:val="nil"/>
              <w:left w:val="nil"/>
              <w:bottom w:val="single" w:sz="4" w:space="0" w:color="auto"/>
              <w:right w:val="single" w:sz="4" w:space="0" w:color="auto"/>
            </w:tcBorders>
            <w:shd w:val="clear" w:color="000000" w:fill="92D050"/>
            <w:noWrap/>
            <w:vAlign w:val="bottom"/>
            <w:hideMark/>
          </w:tcPr>
          <w:p w14:paraId="1606E23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-97.0</w:t>
            </w:r>
          </w:p>
        </w:tc>
        <w:tc>
          <w:tcPr>
            <w:tcW w:w="787" w:type="dxa"/>
            <w:tcBorders>
              <w:top w:val="nil"/>
              <w:left w:val="nil"/>
              <w:bottom w:val="single" w:sz="4" w:space="0" w:color="auto"/>
              <w:right w:val="single" w:sz="4" w:space="0" w:color="auto"/>
            </w:tcBorders>
            <w:shd w:val="clear" w:color="000000" w:fill="92D050"/>
            <w:noWrap/>
            <w:vAlign w:val="bottom"/>
            <w:hideMark/>
          </w:tcPr>
          <w:p w14:paraId="21202A4D"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-97.0</w:t>
            </w:r>
          </w:p>
        </w:tc>
        <w:tc>
          <w:tcPr>
            <w:tcW w:w="789" w:type="dxa"/>
            <w:tcBorders>
              <w:top w:val="nil"/>
              <w:left w:val="nil"/>
              <w:bottom w:val="single" w:sz="4" w:space="0" w:color="auto"/>
              <w:right w:val="single" w:sz="4" w:space="0" w:color="auto"/>
            </w:tcBorders>
            <w:shd w:val="clear" w:color="000000" w:fill="92D050"/>
            <w:noWrap/>
            <w:vAlign w:val="bottom"/>
            <w:hideMark/>
          </w:tcPr>
          <w:p w14:paraId="6A037DC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-96.4</w:t>
            </w:r>
          </w:p>
        </w:tc>
        <w:tc>
          <w:tcPr>
            <w:tcW w:w="808" w:type="dxa"/>
            <w:tcBorders>
              <w:top w:val="nil"/>
              <w:left w:val="nil"/>
              <w:bottom w:val="single" w:sz="4" w:space="0" w:color="auto"/>
              <w:right w:val="single" w:sz="4" w:space="0" w:color="auto"/>
            </w:tcBorders>
            <w:shd w:val="clear" w:color="000000" w:fill="FF0000"/>
            <w:noWrap/>
            <w:vAlign w:val="bottom"/>
            <w:hideMark/>
          </w:tcPr>
          <w:p w14:paraId="22FDF34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-92.1</w:t>
            </w:r>
          </w:p>
        </w:tc>
        <w:tc>
          <w:tcPr>
            <w:tcW w:w="720" w:type="dxa"/>
            <w:tcBorders>
              <w:top w:val="nil"/>
              <w:left w:val="nil"/>
              <w:bottom w:val="single" w:sz="4" w:space="0" w:color="auto"/>
              <w:right w:val="single" w:sz="4" w:space="0" w:color="auto"/>
            </w:tcBorders>
            <w:shd w:val="clear" w:color="000000" w:fill="000000"/>
            <w:vAlign w:val="center"/>
            <w:hideMark/>
          </w:tcPr>
          <w:p w14:paraId="036B6B94" w14:textId="221F60B9"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810" w:type="dxa"/>
            <w:tcBorders>
              <w:top w:val="nil"/>
              <w:left w:val="nil"/>
              <w:bottom w:val="single" w:sz="4" w:space="0" w:color="auto"/>
              <w:right w:val="single" w:sz="4" w:space="0" w:color="auto"/>
            </w:tcBorders>
            <w:shd w:val="clear" w:color="000000" w:fill="000000"/>
            <w:vAlign w:val="center"/>
            <w:hideMark/>
          </w:tcPr>
          <w:p w14:paraId="4B0AAC63" w14:textId="28CE4AF6"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vAlign w:val="center"/>
            <w:hideMark/>
          </w:tcPr>
          <w:p w14:paraId="73841E77" w14:textId="0D1E8A39"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vAlign w:val="center"/>
            <w:hideMark/>
          </w:tcPr>
          <w:p w14:paraId="2E91A687" w14:textId="67A971CA"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r>
      <w:tr w:rsidR="00D15B6C" w:rsidRPr="00412C4A" w14:paraId="75738DC7"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51B54288"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31C63433"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30</w:t>
            </w:r>
          </w:p>
        </w:tc>
        <w:tc>
          <w:tcPr>
            <w:tcW w:w="921" w:type="dxa"/>
            <w:tcBorders>
              <w:top w:val="nil"/>
              <w:left w:val="nil"/>
              <w:bottom w:val="single" w:sz="4" w:space="0" w:color="auto"/>
              <w:right w:val="single" w:sz="4" w:space="0" w:color="auto"/>
            </w:tcBorders>
            <w:shd w:val="clear" w:color="000000" w:fill="000000"/>
            <w:noWrap/>
            <w:vAlign w:val="bottom"/>
            <w:hideMark/>
          </w:tcPr>
          <w:p w14:paraId="1BCD455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2CEB13D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-97.3</w:t>
            </w:r>
          </w:p>
        </w:tc>
        <w:tc>
          <w:tcPr>
            <w:tcW w:w="789" w:type="dxa"/>
            <w:tcBorders>
              <w:top w:val="nil"/>
              <w:left w:val="nil"/>
              <w:bottom w:val="single" w:sz="4" w:space="0" w:color="auto"/>
              <w:right w:val="single" w:sz="4" w:space="0" w:color="auto"/>
            </w:tcBorders>
            <w:shd w:val="clear" w:color="000000" w:fill="92D050"/>
            <w:noWrap/>
            <w:vAlign w:val="bottom"/>
            <w:hideMark/>
          </w:tcPr>
          <w:p w14:paraId="51661AF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-96.7</w:t>
            </w:r>
          </w:p>
        </w:tc>
        <w:tc>
          <w:tcPr>
            <w:tcW w:w="808" w:type="dxa"/>
            <w:tcBorders>
              <w:top w:val="nil"/>
              <w:left w:val="nil"/>
              <w:bottom w:val="single" w:sz="4" w:space="0" w:color="auto"/>
              <w:right w:val="single" w:sz="4" w:space="0" w:color="auto"/>
            </w:tcBorders>
            <w:shd w:val="clear" w:color="000000" w:fill="FF0000"/>
            <w:noWrap/>
            <w:vAlign w:val="bottom"/>
            <w:hideMark/>
          </w:tcPr>
          <w:p w14:paraId="552658F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-93.5</w:t>
            </w:r>
          </w:p>
        </w:tc>
        <w:tc>
          <w:tcPr>
            <w:tcW w:w="720" w:type="dxa"/>
            <w:tcBorders>
              <w:top w:val="nil"/>
              <w:left w:val="nil"/>
              <w:bottom w:val="single" w:sz="4" w:space="0" w:color="auto"/>
              <w:right w:val="single" w:sz="4" w:space="0" w:color="auto"/>
            </w:tcBorders>
            <w:shd w:val="clear" w:color="000000" w:fill="000000"/>
            <w:vAlign w:val="center"/>
            <w:hideMark/>
          </w:tcPr>
          <w:p w14:paraId="3B2FDBA4" w14:textId="6A7F3E5A"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810" w:type="dxa"/>
            <w:tcBorders>
              <w:top w:val="nil"/>
              <w:left w:val="nil"/>
              <w:bottom w:val="single" w:sz="4" w:space="0" w:color="auto"/>
              <w:right w:val="single" w:sz="4" w:space="0" w:color="auto"/>
            </w:tcBorders>
            <w:shd w:val="clear" w:color="000000" w:fill="000000"/>
            <w:vAlign w:val="center"/>
            <w:hideMark/>
          </w:tcPr>
          <w:p w14:paraId="3609E93D" w14:textId="2E87F915"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vAlign w:val="center"/>
            <w:hideMark/>
          </w:tcPr>
          <w:p w14:paraId="354587A7" w14:textId="316B742B"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vAlign w:val="center"/>
            <w:hideMark/>
          </w:tcPr>
          <w:p w14:paraId="4771D7E0" w14:textId="025471C9"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r>
      <w:tr w:rsidR="00D15B6C" w:rsidRPr="00412C4A" w14:paraId="4C309945"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6D131097"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0F705018"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60</w:t>
            </w:r>
          </w:p>
        </w:tc>
        <w:tc>
          <w:tcPr>
            <w:tcW w:w="921" w:type="dxa"/>
            <w:tcBorders>
              <w:top w:val="nil"/>
              <w:left w:val="nil"/>
              <w:bottom w:val="single" w:sz="4" w:space="0" w:color="auto"/>
              <w:right w:val="single" w:sz="4" w:space="0" w:color="auto"/>
            </w:tcBorders>
            <w:shd w:val="clear" w:color="000000" w:fill="000000"/>
            <w:vAlign w:val="center"/>
            <w:hideMark/>
          </w:tcPr>
          <w:p w14:paraId="62BD5719" w14:textId="7C9DEF8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87" w:type="dxa"/>
            <w:tcBorders>
              <w:top w:val="nil"/>
              <w:left w:val="nil"/>
              <w:bottom w:val="single" w:sz="4" w:space="0" w:color="auto"/>
              <w:right w:val="single" w:sz="4" w:space="0" w:color="auto"/>
            </w:tcBorders>
            <w:shd w:val="clear" w:color="000000" w:fill="000000"/>
            <w:vAlign w:val="center"/>
            <w:hideMark/>
          </w:tcPr>
          <w:p w14:paraId="14C344A2" w14:textId="51FB0122"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89" w:type="dxa"/>
            <w:tcBorders>
              <w:top w:val="nil"/>
              <w:left w:val="nil"/>
              <w:bottom w:val="single" w:sz="4" w:space="0" w:color="auto"/>
              <w:right w:val="single" w:sz="4" w:space="0" w:color="auto"/>
            </w:tcBorders>
            <w:shd w:val="clear" w:color="000000" w:fill="000000"/>
            <w:vAlign w:val="center"/>
            <w:hideMark/>
          </w:tcPr>
          <w:p w14:paraId="222CB992" w14:textId="25676645"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808" w:type="dxa"/>
            <w:tcBorders>
              <w:top w:val="nil"/>
              <w:left w:val="nil"/>
              <w:bottom w:val="single" w:sz="4" w:space="0" w:color="auto"/>
              <w:right w:val="single" w:sz="4" w:space="0" w:color="auto"/>
            </w:tcBorders>
            <w:shd w:val="clear" w:color="000000" w:fill="000000"/>
            <w:vAlign w:val="center"/>
            <w:hideMark/>
          </w:tcPr>
          <w:p w14:paraId="28D7CACA" w14:textId="0ACB34A5"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vAlign w:val="center"/>
            <w:hideMark/>
          </w:tcPr>
          <w:p w14:paraId="798B7C6C" w14:textId="30AF4DAC"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810" w:type="dxa"/>
            <w:tcBorders>
              <w:top w:val="nil"/>
              <w:left w:val="nil"/>
              <w:bottom w:val="single" w:sz="4" w:space="0" w:color="auto"/>
              <w:right w:val="single" w:sz="4" w:space="0" w:color="auto"/>
            </w:tcBorders>
            <w:shd w:val="clear" w:color="000000" w:fill="000000"/>
            <w:vAlign w:val="center"/>
            <w:hideMark/>
          </w:tcPr>
          <w:p w14:paraId="773141A7" w14:textId="50438E02"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vAlign w:val="center"/>
            <w:hideMark/>
          </w:tcPr>
          <w:p w14:paraId="37B09EC7" w14:textId="4AABCA5A"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vAlign w:val="center"/>
            <w:hideMark/>
          </w:tcPr>
          <w:p w14:paraId="0DC7FC8E" w14:textId="3B7EC08D"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r>
      <w:tr w:rsidR="00D15B6C" w:rsidRPr="00412C4A" w14:paraId="79ADF937" w14:textId="77777777" w:rsidTr="00D15B6C">
        <w:trPr>
          <w:trHeight w:val="288"/>
          <w:jc w:val="center"/>
        </w:trPr>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F74C30E"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eastAsia="zh-CN"/>
              </w:rPr>
              <w:t>n25</w:t>
            </w:r>
          </w:p>
        </w:tc>
        <w:tc>
          <w:tcPr>
            <w:tcW w:w="634" w:type="dxa"/>
            <w:tcBorders>
              <w:top w:val="nil"/>
              <w:left w:val="nil"/>
              <w:bottom w:val="single" w:sz="4" w:space="0" w:color="auto"/>
              <w:right w:val="single" w:sz="4" w:space="0" w:color="auto"/>
            </w:tcBorders>
            <w:shd w:val="clear" w:color="auto" w:fill="auto"/>
            <w:vAlign w:val="center"/>
            <w:hideMark/>
          </w:tcPr>
          <w:p w14:paraId="3D6BEBDE"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15</w:t>
            </w:r>
          </w:p>
        </w:tc>
        <w:tc>
          <w:tcPr>
            <w:tcW w:w="921" w:type="dxa"/>
            <w:tcBorders>
              <w:top w:val="nil"/>
              <w:left w:val="nil"/>
              <w:bottom w:val="single" w:sz="4" w:space="0" w:color="auto"/>
              <w:right w:val="single" w:sz="4" w:space="0" w:color="auto"/>
            </w:tcBorders>
            <w:shd w:val="clear" w:color="000000" w:fill="92D050"/>
            <w:noWrap/>
            <w:vAlign w:val="bottom"/>
            <w:hideMark/>
          </w:tcPr>
          <w:p w14:paraId="7044802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-96.5</w:t>
            </w:r>
          </w:p>
        </w:tc>
        <w:tc>
          <w:tcPr>
            <w:tcW w:w="787" w:type="dxa"/>
            <w:tcBorders>
              <w:top w:val="nil"/>
              <w:left w:val="nil"/>
              <w:bottom w:val="single" w:sz="4" w:space="0" w:color="auto"/>
              <w:right w:val="single" w:sz="4" w:space="0" w:color="auto"/>
            </w:tcBorders>
            <w:shd w:val="clear" w:color="000000" w:fill="92D050"/>
            <w:noWrap/>
            <w:vAlign w:val="bottom"/>
            <w:hideMark/>
          </w:tcPr>
          <w:p w14:paraId="0EF6716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-96.5</w:t>
            </w:r>
          </w:p>
        </w:tc>
        <w:tc>
          <w:tcPr>
            <w:tcW w:w="789" w:type="dxa"/>
            <w:tcBorders>
              <w:top w:val="nil"/>
              <w:left w:val="nil"/>
              <w:bottom w:val="single" w:sz="4" w:space="0" w:color="auto"/>
              <w:right w:val="single" w:sz="4" w:space="0" w:color="auto"/>
            </w:tcBorders>
            <w:shd w:val="clear" w:color="000000" w:fill="92D050"/>
            <w:noWrap/>
            <w:vAlign w:val="bottom"/>
            <w:hideMark/>
          </w:tcPr>
          <w:p w14:paraId="1F6A413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-96.5</w:t>
            </w:r>
          </w:p>
        </w:tc>
        <w:tc>
          <w:tcPr>
            <w:tcW w:w="808" w:type="dxa"/>
            <w:tcBorders>
              <w:top w:val="nil"/>
              <w:left w:val="nil"/>
              <w:bottom w:val="single" w:sz="4" w:space="0" w:color="auto"/>
              <w:right w:val="single" w:sz="4" w:space="0" w:color="auto"/>
            </w:tcBorders>
            <w:shd w:val="clear" w:color="000000" w:fill="92D050"/>
            <w:noWrap/>
            <w:vAlign w:val="bottom"/>
            <w:hideMark/>
          </w:tcPr>
          <w:p w14:paraId="4A555E1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-96.6</w:t>
            </w:r>
          </w:p>
        </w:tc>
        <w:tc>
          <w:tcPr>
            <w:tcW w:w="720" w:type="dxa"/>
            <w:tcBorders>
              <w:top w:val="nil"/>
              <w:left w:val="nil"/>
              <w:bottom w:val="single" w:sz="4" w:space="0" w:color="auto"/>
              <w:right w:val="single" w:sz="4" w:space="0" w:color="auto"/>
            </w:tcBorders>
            <w:shd w:val="clear" w:color="000000" w:fill="92D050"/>
            <w:noWrap/>
            <w:vAlign w:val="bottom"/>
            <w:hideMark/>
          </w:tcPr>
          <w:p w14:paraId="480729D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-96.6</w:t>
            </w:r>
          </w:p>
        </w:tc>
        <w:tc>
          <w:tcPr>
            <w:tcW w:w="810" w:type="dxa"/>
            <w:tcBorders>
              <w:top w:val="nil"/>
              <w:left w:val="nil"/>
              <w:bottom w:val="single" w:sz="4" w:space="0" w:color="auto"/>
              <w:right w:val="single" w:sz="4" w:space="0" w:color="auto"/>
            </w:tcBorders>
            <w:shd w:val="clear" w:color="000000" w:fill="FF0000"/>
            <w:noWrap/>
            <w:vAlign w:val="bottom"/>
            <w:hideMark/>
          </w:tcPr>
          <w:p w14:paraId="55DBF6C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-90.3</w:t>
            </w:r>
          </w:p>
        </w:tc>
        <w:tc>
          <w:tcPr>
            <w:tcW w:w="720" w:type="dxa"/>
            <w:tcBorders>
              <w:top w:val="nil"/>
              <w:left w:val="nil"/>
              <w:bottom w:val="single" w:sz="4" w:space="0" w:color="auto"/>
              <w:right w:val="single" w:sz="4" w:space="0" w:color="auto"/>
            </w:tcBorders>
            <w:shd w:val="clear" w:color="000000" w:fill="FF0000"/>
            <w:noWrap/>
            <w:vAlign w:val="bottom"/>
            <w:hideMark/>
          </w:tcPr>
          <w:p w14:paraId="72968DC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-88.9</w:t>
            </w:r>
          </w:p>
        </w:tc>
        <w:tc>
          <w:tcPr>
            <w:tcW w:w="720" w:type="dxa"/>
            <w:tcBorders>
              <w:top w:val="nil"/>
              <w:left w:val="nil"/>
              <w:bottom w:val="single" w:sz="4" w:space="0" w:color="auto"/>
              <w:right w:val="single" w:sz="4" w:space="0" w:color="auto"/>
            </w:tcBorders>
            <w:shd w:val="clear" w:color="000000" w:fill="000000"/>
            <w:noWrap/>
            <w:vAlign w:val="bottom"/>
            <w:hideMark/>
          </w:tcPr>
          <w:p w14:paraId="14C8E2B5" w14:textId="08ADC39B"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3E3FCD87"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223EAD6A"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598F8DDA"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30</w:t>
            </w:r>
          </w:p>
        </w:tc>
        <w:tc>
          <w:tcPr>
            <w:tcW w:w="921" w:type="dxa"/>
            <w:tcBorders>
              <w:top w:val="nil"/>
              <w:left w:val="nil"/>
              <w:bottom w:val="single" w:sz="4" w:space="0" w:color="auto"/>
              <w:right w:val="single" w:sz="4" w:space="0" w:color="auto"/>
            </w:tcBorders>
            <w:shd w:val="clear" w:color="000000" w:fill="000000"/>
            <w:noWrap/>
            <w:vAlign w:val="bottom"/>
            <w:hideMark/>
          </w:tcPr>
          <w:p w14:paraId="7341D5E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3FB927B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-96.8</w:t>
            </w:r>
          </w:p>
        </w:tc>
        <w:tc>
          <w:tcPr>
            <w:tcW w:w="789" w:type="dxa"/>
            <w:tcBorders>
              <w:top w:val="nil"/>
              <w:left w:val="nil"/>
              <w:bottom w:val="single" w:sz="4" w:space="0" w:color="auto"/>
              <w:right w:val="single" w:sz="4" w:space="0" w:color="auto"/>
            </w:tcBorders>
            <w:shd w:val="clear" w:color="000000" w:fill="92D050"/>
            <w:noWrap/>
            <w:vAlign w:val="bottom"/>
            <w:hideMark/>
          </w:tcPr>
          <w:p w14:paraId="3D345A2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-96.6</w:t>
            </w:r>
          </w:p>
        </w:tc>
        <w:tc>
          <w:tcPr>
            <w:tcW w:w="808" w:type="dxa"/>
            <w:tcBorders>
              <w:top w:val="nil"/>
              <w:left w:val="nil"/>
              <w:bottom w:val="single" w:sz="4" w:space="0" w:color="auto"/>
              <w:right w:val="single" w:sz="4" w:space="0" w:color="auto"/>
            </w:tcBorders>
            <w:shd w:val="clear" w:color="000000" w:fill="92D050"/>
            <w:noWrap/>
            <w:vAlign w:val="bottom"/>
            <w:hideMark/>
          </w:tcPr>
          <w:p w14:paraId="1C72CA5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-96.8</w:t>
            </w:r>
          </w:p>
        </w:tc>
        <w:tc>
          <w:tcPr>
            <w:tcW w:w="720" w:type="dxa"/>
            <w:tcBorders>
              <w:top w:val="nil"/>
              <w:left w:val="nil"/>
              <w:bottom w:val="single" w:sz="4" w:space="0" w:color="auto"/>
              <w:right w:val="single" w:sz="4" w:space="0" w:color="auto"/>
            </w:tcBorders>
            <w:shd w:val="clear" w:color="000000" w:fill="92D050"/>
            <w:noWrap/>
            <w:vAlign w:val="bottom"/>
            <w:hideMark/>
          </w:tcPr>
          <w:p w14:paraId="7AC8DBA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-96.7</w:t>
            </w:r>
          </w:p>
        </w:tc>
        <w:tc>
          <w:tcPr>
            <w:tcW w:w="810" w:type="dxa"/>
            <w:tcBorders>
              <w:top w:val="nil"/>
              <w:left w:val="nil"/>
              <w:bottom w:val="single" w:sz="4" w:space="0" w:color="auto"/>
              <w:right w:val="single" w:sz="4" w:space="0" w:color="auto"/>
            </w:tcBorders>
            <w:shd w:val="clear" w:color="000000" w:fill="FF0000"/>
            <w:noWrap/>
            <w:vAlign w:val="bottom"/>
            <w:hideMark/>
          </w:tcPr>
          <w:p w14:paraId="069F2EB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-90.4</w:t>
            </w:r>
          </w:p>
        </w:tc>
        <w:tc>
          <w:tcPr>
            <w:tcW w:w="720" w:type="dxa"/>
            <w:tcBorders>
              <w:top w:val="nil"/>
              <w:left w:val="nil"/>
              <w:bottom w:val="single" w:sz="4" w:space="0" w:color="auto"/>
              <w:right w:val="single" w:sz="4" w:space="0" w:color="auto"/>
            </w:tcBorders>
            <w:shd w:val="clear" w:color="000000" w:fill="FF0000"/>
            <w:noWrap/>
            <w:vAlign w:val="bottom"/>
            <w:hideMark/>
          </w:tcPr>
          <w:p w14:paraId="23CF2FEB"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-89.0</w:t>
            </w:r>
          </w:p>
        </w:tc>
        <w:tc>
          <w:tcPr>
            <w:tcW w:w="720" w:type="dxa"/>
            <w:tcBorders>
              <w:top w:val="nil"/>
              <w:left w:val="nil"/>
              <w:bottom w:val="single" w:sz="4" w:space="0" w:color="auto"/>
              <w:right w:val="single" w:sz="4" w:space="0" w:color="auto"/>
            </w:tcBorders>
            <w:shd w:val="clear" w:color="000000" w:fill="000000"/>
            <w:noWrap/>
            <w:vAlign w:val="bottom"/>
            <w:hideMark/>
          </w:tcPr>
          <w:p w14:paraId="5E6E0843" w14:textId="0D35D7BF"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0B151F5F"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30BC900E"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4CEF4506"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60</w:t>
            </w:r>
          </w:p>
        </w:tc>
        <w:tc>
          <w:tcPr>
            <w:tcW w:w="921" w:type="dxa"/>
            <w:tcBorders>
              <w:top w:val="nil"/>
              <w:left w:val="nil"/>
              <w:bottom w:val="single" w:sz="4" w:space="0" w:color="auto"/>
              <w:right w:val="single" w:sz="4" w:space="0" w:color="auto"/>
            </w:tcBorders>
            <w:shd w:val="clear" w:color="000000" w:fill="000000"/>
            <w:noWrap/>
            <w:vAlign w:val="bottom"/>
            <w:hideMark/>
          </w:tcPr>
          <w:p w14:paraId="1237CC2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019FA6E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-97.2</w:t>
            </w:r>
          </w:p>
        </w:tc>
        <w:tc>
          <w:tcPr>
            <w:tcW w:w="789" w:type="dxa"/>
            <w:tcBorders>
              <w:top w:val="nil"/>
              <w:left w:val="nil"/>
              <w:bottom w:val="single" w:sz="4" w:space="0" w:color="auto"/>
              <w:right w:val="single" w:sz="4" w:space="0" w:color="auto"/>
            </w:tcBorders>
            <w:shd w:val="clear" w:color="000000" w:fill="92D050"/>
            <w:noWrap/>
            <w:vAlign w:val="bottom"/>
            <w:hideMark/>
          </w:tcPr>
          <w:p w14:paraId="64D277E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-96.9</w:t>
            </w:r>
          </w:p>
        </w:tc>
        <w:tc>
          <w:tcPr>
            <w:tcW w:w="808" w:type="dxa"/>
            <w:tcBorders>
              <w:top w:val="nil"/>
              <w:left w:val="nil"/>
              <w:bottom w:val="single" w:sz="4" w:space="0" w:color="auto"/>
              <w:right w:val="single" w:sz="4" w:space="0" w:color="auto"/>
            </w:tcBorders>
            <w:shd w:val="clear" w:color="000000" w:fill="92D050"/>
            <w:noWrap/>
            <w:vAlign w:val="bottom"/>
            <w:hideMark/>
          </w:tcPr>
          <w:p w14:paraId="794EDB8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-97.0</w:t>
            </w:r>
          </w:p>
        </w:tc>
        <w:tc>
          <w:tcPr>
            <w:tcW w:w="720" w:type="dxa"/>
            <w:tcBorders>
              <w:top w:val="nil"/>
              <w:left w:val="nil"/>
              <w:bottom w:val="single" w:sz="4" w:space="0" w:color="auto"/>
              <w:right w:val="single" w:sz="4" w:space="0" w:color="auto"/>
            </w:tcBorders>
            <w:shd w:val="clear" w:color="000000" w:fill="92D050"/>
            <w:noWrap/>
            <w:vAlign w:val="bottom"/>
            <w:hideMark/>
          </w:tcPr>
          <w:p w14:paraId="61485342"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-96.9</w:t>
            </w:r>
          </w:p>
        </w:tc>
        <w:tc>
          <w:tcPr>
            <w:tcW w:w="810" w:type="dxa"/>
            <w:tcBorders>
              <w:top w:val="nil"/>
              <w:left w:val="nil"/>
              <w:bottom w:val="single" w:sz="4" w:space="0" w:color="auto"/>
              <w:right w:val="single" w:sz="4" w:space="0" w:color="auto"/>
            </w:tcBorders>
            <w:shd w:val="clear" w:color="000000" w:fill="FF0000"/>
            <w:noWrap/>
            <w:vAlign w:val="bottom"/>
            <w:hideMark/>
          </w:tcPr>
          <w:p w14:paraId="2EAEF20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-90.5</w:t>
            </w:r>
          </w:p>
        </w:tc>
        <w:tc>
          <w:tcPr>
            <w:tcW w:w="720" w:type="dxa"/>
            <w:tcBorders>
              <w:top w:val="nil"/>
              <w:left w:val="nil"/>
              <w:bottom w:val="single" w:sz="4" w:space="0" w:color="auto"/>
              <w:right w:val="single" w:sz="4" w:space="0" w:color="auto"/>
            </w:tcBorders>
            <w:shd w:val="clear" w:color="000000" w:fill="FF0000"/>
            <w:noWrap/>
            <w:vAlign w:val="bottom"/>
            <w:hideMark/>
          </w:tcPr>
          <w:p w14:paraId="0886E0D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-89.1</w:t>
            </w:r>
          </w:p>
        </w:tc>
        <w:tc>
          <w:tcPr>
            <w:tcW w:w="720" w:type="dxa"/>
            <w:tcBorders>
              <w:top w:val="nil"/>
              <w:left w:val="nil"/>
              <w:bottom w:val="single" w:sz="4" w:space="0" w:color="auto"/>
              <w:right w:val="single" w:sz="4" w:space="0" w:color="auto"/>
            </w:tcBorders>
            <w:shd w:val="clear" w:color="000000" w:fill="000000"/>
            <w:noWrap/>
            <w:vAlign w:val="bottom"/>
            <w:hideMark/>
          </w:tcPr>
          <w:p w14:paraId="396C4EBB" w14:textId="65A263F8"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3A9E470D" w14:textId="77777777" w:rsidTr="00D15B6C">
        <w:trPr>
          <w:trHeight w:val="288"/>
          <w:jc w:val="center"/>
        </w:trPr>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4614545"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eastAsia="zh-CN"/>
              </w:rPr>
              <w:t>n66</w:t>
            </w:r>
          </w:p>
        </w:tc>
        <w:tc>
          <w:tcPr>
            <w:tcW w:w="634" w:type="dxa"/>
            <w:tcBorders>
              <w:top w:val="nil"/>
              <w:left w:val="nil"/>
              <w:bottom w:val="single" w:sz="4" w:space="0" w:color="auto"/>
              <w:right w:val="single" w:sz="4" w:space="0" w:color="auto"/>
            </w:tcBorders>
            <w:shd w:val="clear" w:color="auto" w:fill="auto"/>
            <w:vAlign w:val="center"/>
            <w:hideMark/>
          </w:tcPr>
          <w:p w14:paraId="62AB4606"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15</w:t>
            </w:r>
          </w:p>
        </w:tc>
        <w:tc>
          <w:tcPr>
            <w:tcW w:w="921" w:type="dxa"/>
            <w:tcBorders>
              <w:top w:val="nil"/>
              <w:left w:val="nil"/>
              <w:bottom w:val="single" w:sz="4" w:space="0" w:color="auto"/>
              <w:right w:val="single" w:sz="4" w:space="0" w:color="auto"/>
            </w:tcBorders>
            <w:shd w:val="clear" w:color="000000" w:fill="92D050"/>
            <w:noWrap/>
            <w:vAlign w:val="bottom"/>
            <w:hideMark/>
          </w:tcPr>
          <w:p w14:paraId="5FAA4BD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-99.5</w:t>
            </w:r>
          </w:p>
        </w:tc>
        <w:tc>
          <w:tcPr>
            <w:tcW w:w="787" w:type="dxa"/>
            <w:tcBorders>
              <w:top w:val="nil"/>
              <w:left w:val="nil"/>
              <w:bottom w:val="single" w:sz="4" w:space="0" w:color="auto"/>
              <w:right w:val="single" w:sz="4" w:space="0" w:color="auto"/>
            </w:tcBorders>
            <w:shd w:val="clear" w:color="000000" w:fill="92D050"/>
            <w:noWrap/>
            <w:vAlign w:val="bottom"/>
            <w:hideMark/>
          </w:tcPr>
          <w:p w14:paraId="232C540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-99.5</w:t>
            </w:r>
          </w:p>
        </w:tc>
        <w:tc>
          <w:tcPr>
            <w:tcW w:w="789" w:type="dxa"/>
            <w:tcBorders>
              <w:top w:val="nil"/>
              <w:left w:val="nil"/>
              <w:bottom w:val="single" w:sz="4" w:space="0" w:color="auto"/>
              <w:right w:val="single" w:sz="4" w:space="0" w:color="auto"/>
            </w:tcBorders>
            <w:shd w:val="clear" w:color="000000" w:fill="92D050"/>
            <w:noWrap/>
            <w:vAlign w:val="bottom"/>
            <w:hideMark/>
          </w:tcPr>
          <w:p w14:paraId="76A0004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-99.5</w:t>
            </w:r>
          </w:p>
        </w:tc>
        <w:tc>
          <w:tcPr>
            <w:tcW w:w="808" w:type="dxa"/>
            <w:tcBorders>
              <w:top w:val="nil"/>
              <w:left w:val="nil"/>
              <w:bottom w:val="single" w:sz="4" w:space="0" w:color="auto"/>
              <w:right w:val="single" w:sz="4" w:space="0" w:color="auto"/>
            </w:tcBorders>
            <w:shd w:val="clear" w:color="000000" w:fill="92D050"/>
            <w:noWrap/>
            <w:vAlign w:val="bottom"/>
            <w:hideMark/>
          </w:tcPr>
          <w:p w14:paraId="7337BA6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-99.6</w:t>
            </w:r>
          </w:p>
        </w:tc>
        <w:tc>
          <w:tcPr>
            <w:tcW w:w="720" w:type="dxa"/>
            <w:tcBorders>
              <w:top w:val="nil"/>
              <w:left w:val="nil"/>
              <w:bottom w:val="single" w:sz="4" w:space="0" w:color="auto"/>
              <w:right w:val="single" w:sz="4" w:space="0" w:color="auto"/>
            </w:tcBorders>
            <w:shd w:val="clear" w:color="000000" w:fill="92D050"/>
            <w:noWrap/>
            <w:vAlign w:val="bottom"/>
            <w:hideMark/>
          </w:tcPr>
          <w:p w14:paraId="3BF6B8CA"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-99.5</w:t>
            </w:r>
          </w:p>
        </w:tc>
        <w:tc>
          <w:tcPr>
            <w:tcW w:w="810" w:type="dxa"/>
            <w:tcBorders>
              <w:top w:val="nil"/>
              <w:left w:val="nil"/>
              <w:bottom w:val="single" w:sz="4" w:space="0" w:color="auto"/>
              <w:right w:val="single" w:sz="4" w:space="0" w:color="auto"/>
            </w:tcBorders>
            <w:shd w:val="clear" w:color="000000" w:fill="92D050"/>
            <w:noWrap/>
            <w:vAlign w:val="bottom"/>
            <w:hideMark/>
          </w:tcPr>
          <w:p w14:paraId="031C0038"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-99.5</w:t>
            </w:r>
          </w:p>
        </w:tc>
        <w:tc>
          <w:tcPr>
            <w:tcW w:w="720" w:type="dxa"/>
            <w:tcBorders>
              <w:top w:val="nil"/>
              <w:left w:val="nil"/>
              <w:bottom w:val="single" w:sz="4" w:space="0" w:color="auto"/>
              <w:right w:val="single" w:sz="4" w:space="0" w:color="auto"/>
            </w:tcBorders>
            <w:shd w:val="clear" w:color="000000" w:fill="92D050"/>
            <w:noWrap/>
            <w:vAlign w:val="bottom"/>
            <w:hideMark/>
          </w:tcPr>
          <w:p w14:paraId="644107DC"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-99.5</w:t>
            </w:r>
          </w:p>
        </w:tc>
        <w:tc>
          <w:tcPr>
            <w:tcW w:w="720" w:type="dxa"/>
            <w:tcBorders>
              <w:top w:val="nil"/>
              <w:left w:val="nil"/>
              <w:bottom w:val="single" w:sz="4" w:space="0" w:color="auto"/>
              <w:right w:val="single" w:sz="4" w:space="0" w:color="auto"/>
            </w:tcBorders>
            <w:shd w:val="clear" w:color="000000" w:fill="000000"/>
            <w:noWrap/>
            <w:vAlign w:val="bottom"/>
            <w:hideMark/>
          </w:tcPr>
          <w:p w14:paraId="2DD76083" w14:textId="21E21A08"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0E81EDF5"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65187FCF"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77EC09FA"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30</w:t>
            </w:r>
          </w:p>
        </w:tc>
        <w:tc>
          <w:tcPr>
            <w:tcW w:w="921" w:type="dxa"/>
            <w:tcBorders>
              <w:top w:val="nil"/>
              <w:left w:val="nil"/>
              <w:bottom w:val="single" w:sz="4" w:space="0" w:color="auto"/>
              <w:right w:val="single" w:sz="4" w:space="0" w:color="auto"/>
            </w:tcBorders>
            <w:shd w:val="clear" w:color="000000" w:fill="000000"/>
            <w:noWrap/>
            <w:vAlign w:val="bottom"/>
            <w:hideMark/>
          </w:tcPr>
          <w:p w14:paraId="3547BD99"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1C41612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-99.8</w:t>
            </w:r>
          </w:p>
        </w:tc>
        <w:tc>
          <w:tcPr>
            <w:tcW w:w="789" w:type="dxa"/>
            <w:tcBorders>
              <w:top w:val="nil"/>
              <w:left w:val="nil"/>
              <w:bottom w:val="single" w:sz="4" w:space="0" w:color="auto"/>
              <w:right w:val="single" w:sz="4" w:space="0" w:color="auto"/>
            </w:tcBorders>
            <w:shd w:val="clear" w:color="000000" w:fill="92D050"/>
            <w:noWrap/>
            <w:vAlign w:val="bottom"/>
            <w:hideMark/>
          </w:tcPr>
          <w:p w14:paraId="13384B4B"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-99.6</w:t>
            </w:r>
          </w:p>
        </w:tc>
        <w:tc>
          <w:tcPr>
            <w:tcW w:w="808" w:type="dxa"/>
            <w:tcBorders>
              <w:top w:val="nil"/>
              <w:left w:val="nil"/>
              <w:bottom w:val="single" w:sz="4" w:space="0" w:color="auto"/>
              <w:right w:val="single" w:sz="4" w:space="0" w:color="auto"/>
            </w:tcBorders>
            <w:shd w:val="clear" w:color="000000" w:fill="92D050"/>
            <w:noWrap/>
            <w:vAlign w:val="bottom"/>
            <w:hideMark/>
          </w:tcPr>
          <w:p w14:paraId="71AD2BF9"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-99.8</w:t>
            </w:r>
          </w:p>
        </w:tc>
        <w:tc>
          <w:tcPr>
            <w:tcW w:w="720" w:type="dxa"/>
            <w:tcBorders>
              <w:top w:val="nil"/>
              <w:left w:val="nil"/>
              <w:bottom w:val="single" w:sz="4" w:space="0" w:color="auto"/>
              <w:right w:val="single" w:sz="4" w:space="0" w:color="auto"/>
            </w:tcBorders>
            <w:shd w:val="clear" w:color="000000" w:fill="92D050"/>
            <w:noWrap/>
            <w:vAlign w:val="bottom"/>
            <w:hideMark/>
          </w:tcPr>
          <w:p w14:paraId="1B7CE459"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-99.6</w:t>
            </w:r>
          </w:p>
        </w:tc>
        <w:tc>
          <w:tcPr>
            <w:tcW w:w="810" w:type="dxa"/>
            <w:tcBorders>
              <w:top w:val="nil"/>
              <w:left w:val="nil"/>
              <w:bottom w:val="single" w:sz="4" w:space="0" w:color="auto"/>
              <w:right w:val="single" w:sz="4" w:space="0" w:color="auto"/>
            </w:tcBorders>
            <w:shd w:val="clear" w:color="000000" w:fill="92D050"/>
            <w:noWrap/>
            <w:vAlign w:val="bottom"/>
            <w:hideMark/>
          </w:tcPr>
          <w:p w14:paraId="2150EB99"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-99.6</w:t>
            </w:r>
          </w:p>
        </w:tc>
        <w:tc>
          <w:tcPr>
            <w:tcW w:w="720" w:type="dxa"/>
            <w:tcBorders>
              <w:top w:val="nil"/>
              <w:left w:val="nil"/>
              <w:bottom w:val="single" w:sz="4" w:space="0" w:color="auto"/>
              <w:right w:val="single" w:sz="4" w:space="0" w:color="auto"/>
            </w:tcBorders>
            <w:shd w:val="clear" w:color="000000" w:fill="92D050"/>
            <w:noWrap/>
            <w:vAlign w:val="bottom"/>
            <w:hideMark/>
          </w:tcPr>
          <w:p w14:paraId="386B081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-99.6</w:t>
            </w:r>
          </w:p>
        </w:tc>
        <w:tc>
          <w:tcPr>
            <w:tcW w:w="720" w:type="dxa"/>
            <w:tcBorders>
              <w:top w:val="nil"/>
              <w:left w:val="nil"/>
              <w:bottom w:val="single" w:sz="4" w:space="0" w:color="auto"/>
              <w:right w:val="single" w:sz="4" w:space="0" w:color="auto"/>
            </w:tcBorders>
            <w:shd w:val="clear" w:color="000000" w:fill="000000"/>
            <w:noWrap/>
            <w:vAlign w:val="bottom"/>
            <w:hideMark/>
          </w:tcPr>
          <w:p w14:paraId="7D21A348" w14:textId="7A0D5ED3"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0F26C167"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29927997"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734F686C"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60</w:t>
            </w:r>
          </w:p>
        </w:tc>
        <w:tc>
          <w:tcPr>
            <w:tcW w:w="921" w:type="dxa"/>
            <w:tcBorders>
              <w:top w:val="nil"/>
              <w:left w:val="nil"/>
              <w:bottom w:val="single" w:sz="4" w:space="0" w:color="auto"/>
              <w:right w:val="single" w:sz="4" w:space="0" w:color="auto"/>
            </w:tcBorders>
            <w:shd w:val="clear" w:color="000000" w:fill="000000"/>
            <w:noWrap/>
            <w:vAlign w:val="bottom"/>
            <w:hideMark/>
          </w:tcPr>
          <w:p w14:paraId="4865FDE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0BC98A51"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-100.2</w:t>
            </w:r>
          </w:p>
        </w:tc>
        <w:tc>
          <w:tcPr>
            <w:tcW w:w="789" w:type="dxa"/>
            <w:tcBorders>
              <w:top w:val="nil"/>
              <w:left w:val="nil"/>
              <w:bottom w:val="single" w:sz="4" w:space="0" w:color="auto"/>
              <w:right w:val="single" w:sz="4" w:space="0" w:color="auto"/>
            </w:tcBorders>
            <w:shd w:val="clear" w:color="000000" w:fill="92D050"/>
            <w:noWrap/>
            <w:vAlign w:val="bottom"/>
            <w:hideMark/>
          </w:tcPr>
          <w:p w14:paraId="4DCBF647"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-99.9</w:t>
            </w:r>
          </w:p>
        </w:tc>
        <w:tc>
          <w:tcPr>
            <w:tcW w:w="808" w:type="dxa"/>
            <w:tcBorders>
              <w:top w:val="nil"/>
              <w:left w:val="nil"/>
              <w:bottom w:val="single" w:sz="4" w:space="0" w:color="auto"/>
              <w:right w:val="single" w:sz="4" w:space="0" w:color="auto"/>
            </w:tcBorders>
            <w:shd w:val="clear" w:color="000000" w:fill="92D050"/>
            <w:noWrap/>
            <w:vAlign w:val="bottom"/>
            <w:hideMark/>
          </w:tcPr>
          <w:p w14:paraId="24B3EC1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-100.0</w:t>
            </w:r>
          </w:p>
        </w:tc>
        <w:tc>
          <w:tcPr>
            <w:tcW w:w="720" w:type="dxa"/>
            <w:tcBorders>
              <w:top w:val="nil"/>
              <w:left w:val="nil"/>
              <w:bottom w:val="single" w:sz="4" w:space="0" w:color="auto"/>
              <w:right w:val="single" w:sz="4" w:space="0" w:color="auto"/>
            </w:tcBorders>
            <w:shd w:val="clear" w:color="000000" w:fill="92D050"/>
            <w:noWrap/>
            <w:vAlign w:val="bottom"/>
            <w:hideMark/>
          </w:tcPr>
          <w:p w14:paraId="25760B1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-99.8</w:t>
            </w:r>
          </w:p>
        </w:tc>
        <w:tc>
          <w:tcPr>
            <w:tcW w:w="810" w:type="dxa"/>
            <w:tcBorders>
              <w:top w:val="nil"/>
              <w:left w:val="nil"/>
              <w:bottom w:val="single" w:sz="4" w:space="0" w:color="auto"/>
              <w:right w:val="single" w:sz="4" w:space="0" w:color="auto"/>
            </w:tcBorders>
            <w:shd w:val="clear" w:color="000000" w:fill="92D050"/>
            <w:noWrap/>
            <w:vAlign w:val="bottom"/>
            <w:hideMark/>
          </w:tcPr>
          <w:p w14:paraId="3C939904"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-99.7</w:t>
            </w:r>
          </w:p>
        </w:tc>
        <w:tc>
          <w:tcPr>
            <w:tcW w:w="720" w:type="dxa"/>
            <w:tcBorders>
              <w:top w:val="nil"/>
              <w:left w:val="nil"/>
              <w:bottom w:val="single" w:sz="4" w:space="0" w:color="auto"/>
              <w:right w:val="single" w:sz="4" w:space="0" w:color="auto"/>
            </w:tcBorders>
            <w:shd w:val="clear" w:color="000000" w:fill="92D050"/>
            <w:noWrap/>
            <w:vAlign w:val="bottom"/>
            <w:hideMark/>
          </w:tcPr>
          <w:p w14:paraId="05620260"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rPr>
              <w:t>-99.8</w:t>
            </w:r>
          </w:p>
        </w:tc>
        <w:tc>
          <w:tcPr>
            <w:tcW w:w="720" w:type="dxa"/>
            <w:tcBorders>
              <w:top w:val="nil"/>
              <w:left w:val="nil"/>
              <w:bottom w:val="single" w:sz="4" w:space="0" w:color="auto"/>
              <w:right w:val="single" w:sz="4" w:space="0" w:color="auto"/>
            </w:tcBorders>
            <w:shd w:val="clear" w:color="000000" w:fill="000000"/>
            <w:noWrap/>
            <w:vAlign w:val="bottom"/>
            <w:hideMark/>
          </w:tcPr>
          <w:p w14:paraId="1C01E123" w14:textId="6DFBAE26"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68EEAB40" w14:textId="77777777" w:rsidTr="00D15B6C">
        <w:trPr>
          <w:trHeight w:val="288"/>
          <w:jc w:val="center"/>
        </w:trPr>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5CD63D0C"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n71</w:t>
            </w:r>
          </w:p>
        </w:tc>
        <w:tc>
          <w:tcPr>
            <w:tcW w:w="634" w:type="dxa"/>
            <w:tcBorders>
              <w:top w:val="nil"/>
              <w:left w:val="nil"/>
              <w:bottom w:val="single" w:sz="4" w:space="0" w:color="auto"/>
              <w:right w:val="single" w:sz="4" w:space="0" w:color="auto"/>
            </w:tcBorders>
            <w:shd w:val="clear" w:color="auto" w:fill="auto"/>
            <w:vAlign w:val="center"/>
            <w:hideMark/>
          </w:tcPr>
          <w:p w14:paraId="21F0CAC8"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15</w:t>
            </w:r>
          </w:p>
        </w:tc>
        <w:tc>
          <w:tcPr>
            <w:tcW w:w="921" w:type="dxa"/>
            <w:tcBorders>
              <w:top w:val="nil"/>
              <w:left w:val="nil"/>
              <w:bottom w:val="single" w:sz="4" w:space="0" w:color="auto"/>
              <w:right w:val="single" w:sz="4" w:space="0" w:color="auto"/>
            </w:tcBorders>
            <w:shd w:val="clear" w:color="000000" w:fill="92D050"/>
            <w:noWrap/>
            <w:vAlign w:val="bottom"/>
            <w:hideMark/>
          </w:tcPr>
          <w:p w14:paraId="2DA010D5"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-97.2</w:t>
            </w:r>
          </w:p>
        </w:tc>
        <w:tc>
          <w:tcPr>
            <w:tcW w:w="787" w:type="dxa"/>
            <w:tcBorders>
              <w:top w:val="nil"/>
              <w:left w:val="nil"/>
              <w:bottom w:val="single" w:sz="4" w:space="0" w:color="auto"/>
              <w:right w:val="single" w:sz="4" w:space="0" w:color="auto"/>
            </w:tcBorders>
            <w:shd w:val="clear" w:color="000000" w:fill="92D050"/>
            <w:noWrap/>
            <w:vAlign w:val="bottom"/>
            <w:hideMark/>
          </w:tcPr>
          <w:p w14:paraId="70B27B5D"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-97.2</w:t>
            </w:r>
          </w:p>
        </w:tc>
        <w:tc>
          <w:tcPr>
            <w:tcW w:w="789" w:type="dxa"/>
            <w:tcBorders>
              <w:top w:val="nil"/>
              <w:left w:val="nil"/>
              <w:bottom w:val="single" w:sz="4" w:space="0" w:color="auto"/>
              <w:right w:val="single" w:sz="4" w:space="0" w:color="auto"/>
            </w:tcBorders>
            <w:shd w:val="clear" w:color="000000" w:fill="92D050"/>
            <w:noWrap/>
            <w:vAlign w:val="bottom"/>
            <w:hideMark/>
          </w:tcPr>
          <w:p w14:paraId="0A33A3A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-96.6</w:t>
            </w:r>
          </w:p>
        </w:tc>
        <w:tc>
          <w:tcPr>
            <w:tcW w:w="808" w:type="dxa"/>
            <w:tcBorders>
              <w:top w:val="nil"/>
              <w:left w:val="nil"/>
              <w:bottom w:val="single" w:sz="4" w:space="0" w:color="auto"/>
              <w:right w:val="single" w:sz="4" w:space="0" w:color="auto"/>
            </w:tcBorders>
            <w:shd w:val="clear" w:color="000000" w:fill="FF0000"/>
            <w:noWrap/>
            <w:vAlign w:val="bottom"/>
            <w:hideMark/>
          </w:tcPr>
          <w:p w14:paraId="7A1959A3"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-92.3</w:t>
            </w:r>
          </w:p>
        </w:tc>
        <w:tc>
          <w:tcPr>
            <w:tcW w:w="720" w:type="dxa"/>
            <w:tcBorders>
              <w:top w:val="nil"/>
              <w:left w:val="nil"/>
              <w:bottom w:val="single" w:sz="4" w:space="0" w:color="auto"/>
              <w:right w:val="single" w:sz="4" w:space="0" w:color="auto"/>
            </w:tcBorders>
            <w:shd w:val="clear" w:color="000000" w:fill="000000"/>
            <w:noWrap/>
            <w:vAlign w:val="bottom"/>
            <w:hideMark/>
          </w:tcPr>
          <w:p w14:paraId="3990AF9C" w14:textId="6B54DE6A"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810" w:type="dxa"/>
            <w:tcBorders>
              <w:top w:val="nil"/>
              <w:left w:val="nil"/>
              <w:bottom w:val="single" w:sz="4" w:space="0" w:color="auto"/>
              <w:right w:val="single" w:sz="4" w:space="0" w:color="auto"/>
            </w:tcBorders>
            <w:shd w:val="clear" w:color="000000" w:fill="000000"/>
            <w:noWrap/>
            <w:vAlign w:val="bottom"/>
            <w:hideMark/>
          </w:tcPr>
          <w:p w14:paraId="7EADD500" w14:textId="31E57707"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000000" w:fill="000000"/>
            <w:noWrap/>
            <w:vAlign w:val="bottom"/>
            <w:hideMark/>
          </w:tcPr>
          <w:p w14:paraId="6DD15F54" w14:textId="4B141E62"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000000" w:fill="000000"/>
            <w:noWrap/>
            <w:vAlign w:val="bottom"/>
            <w:hideMark/>
          </w:tcPr>
          <w:p w14:paraId="1442FCF3" w14:textId="5DDE8372"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2577F998"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272CA033"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760A9838"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30</w:t>
            </w:r>
          </w:p>
        </w:tc>
        <w:tc>
          <w:tcPr>
            <w:tcW w:w="921" w:type="dxa"/>
            <w:tcBorders>
              <w:top w:val="nil"/>
              <w:left w:val="nil"/>
              <w:bottom w:val="single" w:sz="4" w:space="0" w:color="auto"/>
              <w:right w:val="single" w:sz="4" w:space="0" w:color="auto"/>
            </w:tcBorders>
            <w:shd w:val="clear" w:color="000000" w:fill="000000"/>
            <w:noWrap/>
            <w:vAlign w:val="bottom"/>
            <w:hideMark/>
          </w:tcPr>
          <w:p w14:paraId="0F7E986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rPr>
              <w:t>0.0</w:t>
            </w:r>
          </w:p>
        </w:tc>
        <w:tc>
          <w:tcPr>
            <w:tcW w:w="787" w:type="dxa"/>
            <w:tcBorders>
              <w:top w:val="nil"/>
              <w:left w:val="nil"/>
              <w:bottom w:val="single" w:sz="4" w:space="0" w:color="auto"/>
              <w:right w:val="single" w:sz="4" w:space="0" w:color="auto"/>
            </w:tcBorders>
            <w:shd w:val="clear" w:color="000000" w:fill="92D050"/>
            <w:noWrap/>
            <w:vAlign w:val="bottom"/>
            <w:hideMark/>
          </w:tcPr>
          <w:p w14:paraId="06AA5FA6"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s="Arial"/>
                <w:color w:val="000000"/>
                <w:lang w:val="en-GB"/>
              </w:rPr>
              <w:t>-97.5</w:t>
            </w:r>
          </w:p>
        </w:tc>
        <w:tc>
          <w:tcPr>
            <w:tcW w:w="789" w:type="dxa"/>
            <w:tcBorders>
              <w:top w:val="nil"/>
              <w:left w:val="nil"/>
              <w:bottom w:val="single" w:sz="4" w:space="0" w:color="auto"/>
              <w:right w:val="single" w:sz="4" w:space="0" w:color="auto"/>
            </w:tcBorders>
            <w:shd w:val="clear" w:color="000000" w:fill="92D050"/>
            <w:noWrap/>
            <w:vAlign w:val="bottom"/>
            <w:hideMark/>
          </w:tcPr>
          <w:p w14:paraId="512412CF"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-96.9</w:t>
            </w:r>
          </w:p>
        </w:tc>
        <w:tc>
          <w:tcPr>
            <w:tcW w:w="808" w:type="dxa"/>
            <w:tcBorders>
              <w:top w:val="nil"/>
              <w:left w:val="nil"/>
              <w:bottom w:val="single" w:sz="4" w:space="0" w:color="auto"/>
              <w:right w:val="single" w:sz="4" w:space="0" w:color="auto"/>
            </w:tcBorders>
            <w:shd w:val="clear" w:color="000000" w:fill="FF0000"/>
            <w:noWrap/>
            <w:vAlign w:val="bottom"/>
            <w:hideMark/>
          </w:tcPr>
          <w:p w14:paraId="6FF26F2E" w14:textId="77777777" w:rsidR="00412C4A" w:rsidRPr="00412C4A" w:rsidRDefault="00412C4A" w:rsidP="00D15B6C">
            <w:pPr>
              <w:overflowPunct/>
              <w:autoSpaceDE/>
              <w:autoSpaceDN/>
              <w:adjustRightInd/>
              <w:spacing w:after="0"/>
              <w:jc w:val="center"/>
              <w:textAlignment w:val="auto"/>
              <w:rPr>
                <w:rFonts w:asciiTheme="minorHAnsi" w:hAnsiTheme="minorHAnsi"/>
                <w:color w:val="000000"/>
              </w:rPr>
            </w:pPr>
            <w:r w:rsidRPr="00412C4A">
              <w:rPr>
                <w:rFonts w:asciiTheme="minorHAnsi" w:hAnsiTheme="minorHAnsi"/>
                <w:color w:val="000000"/>
                <w:lang w:val="en-GB" w:eastAsia="zh-CN"/>
              </w:rPr>
              <w:t>-93.7</w:t>
            </w:r>
          </w:p>
        </w:tc>
        <w:tc>
          <w:tcPr>
            <w:tcW w:w="720" w:type="dxa"/>
            <w:tcBorders>
              <w:top w:val="nil"/>
              <w:left w:val="nil"/>
              <w:bottom w:val="single" w:sz="4" w:space="0" w:color="auto"/>
              <w:right w:val="single" w:sz="4" w:space="0" w:color="auto"/>
            </w:tcBorders>
            <w:shd w:val="clear" w:color="000000" w:fill="000000"/>
            <w:noWrap/>
            <w:vAlign w:val="bottom"/>
            <w:hideMark/>
          </w:tcPr>
          <w:p w14:paraId="42A02BB3" w14:textId="3C659131"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810" w:type="dxa"/>
            <w:tcBorders>
              <w:top w:val="nil"/>
              <w:left w:val="nil"/>
              <w:bottom w:val="single" w:sz="4" w:space="0" w:color="auto"/>
              <w:right w:val="single" w:sz="4" w:space="0" w:color="auto"/>
            </w:tcBorders>
            <w:shd w:val="clear" w:color="000000" w:fill="000000"/>
            <w:noWrap/>
            <w:vAlign w:val="bottom"/>
            <w:hideMark/>
          </w:tcPr>
          <w:p w14:paraId="15B952C3" w14:textId="1F7FEA68"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000000" w:fill="000000"/>
            <w:noWrap/>
            <w:vAlign w:val="bottom"/>
            <w:hideMark/>
          </w:tcPr>
          <w:p w14:paraId="01A8C96D" w14:textId="095056F3"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000000" w:fill="000000"/>
            <w:noWrap/>
            <w:vAlign w:val="bottom"/>
            <w:hideMark/>
          </w:tcPr>
          <w:p w14:paraId="4344121F" w14:textId="6A246079"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r w:rsidR="00D15B6C" w:rsidRPr="00412C4A" w14:paraId="726D92CA" w14:textId="77777777" w:rsidTr="00D15B6C">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06AF025B"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634" w:type="dxa"/>
            <w:tcBorders>
              <w:top w:val="nil"/>
              <w:left w:val="nil"/>
              <w:bottom w:val="single" w:sz="4" w:space="0" w:color="auto"/>
              <w:right w:val="single" w:sz="4" w:space="0" w:color="auto"/>
            </w:tcBorders>
            <w:shd w:val="clear" w:color="auto" w:fill="auto"/>
            <w:vAlign w:val="center"/>
            <w:hideMark/>
          </w:tcPr>
          <w:p w14:paraId="02FA1123" w14:textId="77777777"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r w:rsidRPr="00412C4A">
              <w:rPr>
                <w:rFonts w:asciiTheme="minorHAnsi" w:hAnsiTheme="minorHAnsi" w:cs="Arial"/>
                <w:color w:val="000000"/>
                <w:lang w:val="en-GB"/>
              </w:rPr>
              <w:t>60</w:t>
            </w:r>
          </w:p>
        </w:tc>
        <w:tc>
          <w:tcPr>
            <w:tcW w:w="921" w:type="dxa"/>
            <w:tcBorders>
              <w:top w:val="nil"/>
              <w:left w:val="nil"/>
              <w:bottom w:val="single" w:sz="4" w:space="0" w:color="auto"/>
              <w:right w:val="single" w:sz="4" w:space="0" w:color="auto"/>
            </w:tcBorders>
            <w:shd w:val="clear" w:color="000000" w:fill="000000"/>
            <w:vAlign w:val="center"/>
            <w:hideMark/>
          </w:tcPr>
          <w:p w14:paraId="4E702868" w14:textId="1095E4A4"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87" w:type="dxa"/>
            <w:tcBorders>
              <w:top w:val="nil"/>
              <w:left w:val="nil"/>
              <w:bottom w:val="single" w:sz="4" w:space="0" w:color="auto"/>
              <w:right w:val="single" w:sz="4" w:space="0" w:color="auto"/>
            </w:tcBorders>
            <w:shd w:val="clear" w:color="000000" w:fill="000000"/>
            <w:vAlign w:val="center"/>
            <w:hideMark/>
          </w:tcPr>
          <w:p w14:paraId="3FCAFC91" w14:textId="61712385"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89" w:type="dxa"/>
            <w:tcBorders>
              <w:top w:val="nil"/>
              <w:left w:val="nil"/>
              <w:bottom w:val="single" w:sz="4" w:space="0" w:color="auto"/>
              <w:right w:val="single" w:sz="4" w:space="0" w:color="auto"/>
            </w:tcBorders>
            <w:shd w:val="clear" w:color="000000" w:fill="000000"/>
            <w:vAlign w:val="center"/>
            <w:hideMark/>
          </w:tcPr>
          <w:p w14:paraId="69482EE6" w14:textId="4C6C8B25"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808" w:type="dxa"/>
            <w:tcBorders>
              <w:top w:val="nil"/>
              <w:left w:val="nil"/>
              <w:bottom w:val="single" w:sz="4" w:space="0" w:color="auto"/>
              <w:right w:val="single" w:sz="4" w:space="0" w:color="auto"/>
            </w:tcBorders>
            <w:shd w:val="clear" w:color="000000" w:fill="000000"/>
            <w:vAlign w:val="center"/>
            <w:hideMark/>
          </w:tcPr>
          <w:p w14:paraId="113C20CC" w14:textId="7B22DE82" w:rsidR="00412C4A" w:rsidRPr="00412C4A" w:rsidRDefault="00412C4A" w:rsidP="00D15B6C">
            <w:pPr>
              <w:overflowPunct/>
              <w:autoSpaceDE/>
              <w:autoSpaceDN/>
              <w:adjustRightInd/>
              <w:spacing w:after="0"/>
              <w:jc w:val="center"/>
              <w:textAlignment w:val="auto"/>
              <w:rPr>
                <w:rFonts w:asciiTheme="minorHAnsi" w:hAnsiTheme="minorHAnsi" w:cs="Arial"/>
                <w:color w:val="000000"/>
              </w:rPr>
            </w:pPr>
          </w:p>
        </w:tc>
        <w:tc>
          <w:tcPr>
            <w:tcW w:w="720" w:type="dxa"/>
            <w:tcBorders>
              <w:top w:val="nil"/>
              <w:left w:val="nil"/>
              <w:bottom w:val="single" w:sz="4" w:space="0" w:color="auto"/>
              <w:right w:val="single" w:sz="4" w:space="0" w:color="auto"/>
            </w:tcBorders>
            <w:shd w:val="clear" w:color="000000" w:fill="000000"/>
            <w:noWrap/>
            <w:vAlign w:val="bottom"/>
            <w:hideMark/>
          </w:tcPr>
          <w:p w14:paraId="4AC2F385" w14:textId="03BF19CA"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810" w:type="dxa"/>
            <w:tcBorders>
              <w:top w:val="nil"/>
              <w:left w:val="nil"/>
              <w:bottom w:val="single" w:sz="4" w:space="0" w:color="auto"/>
              <w:right w:val="single" w:sz="4" w:space="0" w:color="auto"/>
            </w:tcBorders>
            <w:shd w:val="clear" w:color="000000" w:fill="000000"/>
            <w:noWrap/>
            <w:vAlign w:val="bottom"/>
            <w:hideMark/>
          </w:tcPr>
          <w:p w14:paraId="3405251C" w14:textId="554D17E6"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000000" w:fill="000000"/>
            <w:noWrap/>
            <w:vAlign w:val="bottom"/>
            <w:hideMark/>
          </w:tcPr>
          <w:p w14:paraId="446D7D50" w14:textId="099AB145"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000000" w:fill="000000"/>
            <w:noWrap/>
            <w:vAlign w:val="bottom"/>
            <w:hideMark/>
          </w:tcPr>
          <w:p w14:paraId="376D2D3F" w14:textId="0E8F47F6" w:rsidR="00412C4A" w:rsidRPr="00412C4A" w:rsidRDefault="00412C4A" w:rsidP="00D15B6C">
            <w:pPr>
              <w:overflowPunct/>
              <w:autoSpaceDE/>
              <w:autoSpaceDN/>
              <w:adjustRightInd/>
              <w:spacing w:after="0"/>
              <w:jc w:val="center"/>
              <w:textAlignment w:val="auto"/>
              <w:rPr>
                <w:rFonts w:asciiTheme="minorHAnsi" w:hAnsiTheme="minorHAnsi"/>
                <w:color w:val="000000"/>
              </w:rPr>
            </w:pPr>
          </w:p>
        </w:tc>
      </w:tr>
    </w:tbl>
    <w:p w14:paraId="5B886B42" w14:textId="77777777" w:rsidR="00412C4A" w:rsidRDefault="00412C4A" w:rsidP="00412C4A">
      <w:pPr>
        <w:pStyle w:val="Caption"/>
        <w:keepNext/>
        <w:spacing w:after="0"/>
        <w:jc w:val="center"/>
      </w:pPr>
      <w:r>
        <w:t xml:space="preserve">Table </w:t>
      </w:r>
      <w:r w:rsidR="00A4251B">
        <w:fldChar w:fldCharType="begin"/>
      </w:r>
      <w:r w:rsidR="00A4251B">
        <w:instrText xml:space="preserve"> SEQ Table \* ARABIC </w:instrText>
      </w:r>
      <w:r w:rsidR="00A4251B">
        <w:fldChar w:fldCharType="separate"/>
      </w:r>
      <w:r>
        <w:rPr>
          <w:noProof/>
        </w:rPr>
        <w:t>3</w:t>
      </w:r>
      <w:r w:rsidR="00A4251B">
        <w:rPr>
          <w:noProof/>
        </w:rPr>
        <w:fldChar w:fldCharType="end"/>
      </w:r>
      <w:r>
        <w:t>: Maximum new channel bandwidth compared with duplex gap and distance</w:t>
      </w:r>
    </w:p>
    <w:tbl>
      <w:tblPr>
        <w:tblStyle w:val="Tabellengitternetz1"/>
        <w:tblW w:w="4431" w:type="dxa"/>
        <w:jc w:val="center"/>
        <w:tblLook w:val="04A0" w:firstRow="1" w:lastRow="0" w:firstColumn="1" w:lastColumn="0" w:noHBand="0" w:noVBand="1"/>
      </w:tblPr>
      <w:tblGrid>
        <w:gridCol w:w="631"/>
        <w:gridCol w:w="1040"/>
        <w:gridCol w:w="954"/>
        <w:gridCol w:w="908"/>
        <w:gridCol w:w="898"/>
      </w:tblGrid>
      <w:tr w:rsidR="00412C4A" w:rsidRPr="002A1CC2" w14:paraId="7285D5D9" w14:textId="40886B3D" w:rsidTr="00412C4A">
        <w:trPr>
          <w:trHeight w:val="288"/>
          <w:jc w:val="center"/>
        </w:trPr>
        <w:tc>
          <w:tcPr>
            <w:tcW w:w="631" w:type="dxa"/>
            <w:noWrap/>
            <w:hideMark/>
          </w:tcPr>
          <w:p w14:paraId="66D740E1" w14:textId="7777777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Band</w:t>
            </w:r>
          </w:p>
        </w:tc>
        <w:tc>
          <w:tcPr>
            <w:tcW w:w="1040" w:type="dxa"/>
            <w:noWrap/>
            <w:hideMark/>
          </w:tcPr>
          <w:p w14:paraId="6AE0E43B" w14:textId="4E8D3220"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New BW</w:t>
            </w:r>
            <w:r>
              <w:rPr>
                <w:rFonts w:ascii="Calibri" w:hAnsi="Calibri"/>
                <w:color w:val="000000"/>
                <w:szCs w:val="22"/>
              </w:rPr>
              <w:t xml:space="preserve"> [MHz]</w:t>
            </w:r>
          </w:p>
        </w:tc>
        <w:tc>
          <w:tcPr>
            <w:tcW w:w="954" w:type="dxa"/>
            <w:noWrap/>
            <w:hideMark/>
          </w:tcPr>
          <w:p w14:paraId="50A0AC3C" w14:textId="3BF9159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 xml:space="preserve">Max </w:t>
            </w:r>
            <w:proofErr w:type="spellStart"/>
            <w:r w:rsidRPr="002A1CC2">
              <w:rPr>
                <w:rFonts w:ascii="Calibri" w:hAnsi="Calibri"/>
                <w:color w:val="000000"/>
                <w:szCs w:val="22"/>
              </w:rPr>
              <w:t>Rel</w:t>
            </w:r>
            <w:proofErr w:type="spellEnd"/>
            <w:r w:rsidRPr="002A1CC2">
              <w:rPr>
                <w:rFonts w:ascii="Calibri" w:hAnsi="Calibri"/>
                <w:color w:val="000000"/>
                <w:szCs w:val="22"/>
              </w:rPr>
              <w:t xml:space="preserve"> 16 BW</w:t>
            </w:r>
            <w:r>
              <w:rPr>
                <w:rFonts w:ascii="Calibri" w:hAnsi="Calibri"/>
                <w:color w:val="000000"/>
                <w:szCs w:val="22"/>
              </w:rPr>
              <w:t xml:space="preserve"> [MHz]</w:t>
            </w:r>
          </w:p>
        </w:tc>
        <w:tc>
          <w:tcPr>
            <w:tcW w:w="908" w:type="dxa"/>
          </w:tcPr>
          <w:p w14:paraId="1A32F50B" w14:textId="61F9E4AB"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Duplex distance [MHz]</w:t>
            </w:r>
          </w:p>
        </w:tc>
        <w:tc>
          <w:tcPr>
            <w:tcW w:w="898" w:type="dxa"/>
          </w:tcPr>
          <w:p w14:paraId="153E7916" w14:textId="3935D3AA" w:rsidR="00412C4A"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Duplex gap [MHz]</w:t>
            </w:r>
          </w:p>
        </w:tc>
      </w:tr>
      <w:tr w:rsidR="00412C4A" w:rsidRPr="002A1CC2" w14:paraId="4F740685" w14:textId="6F124110" w:rsidTr="00D15B6C">
        <w:trPr>
          <w:trHeight w:val="58"/>
          <w:jc w:val="center"/>
        </w:trPr>
        <w:tc>
          <w:tcPr>
            <w:tcW w:w="631" w:type="dxa"/>
            <w:noWrap/>
            <w:hideMark/>
          </w:tcPr>
          <w:p w14:paraId="1369D94D" w14:textId="7777777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n3</w:t>
            </w:r>
          </w:p>
        </w:tc>
        <w:tc>
          <w:tcPr>
            <w:tcW w:w="1040" w:type="dxa"/>
            <w:noWrap/>
            <w:hideMark/>
          </w:tcPr>
          <w:p w14:paraId="5EC20F00" w14:textId="0A040F08" w:rsidR="00412C4A" w:rsidRPr="002A1CC2" w:rsidRDefault="00242902"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 xml:space="preserve">35, </w:t>
            </w:r>
            <w:r w:rsidR="00412C4A">
              <w:rPr>
                <w:rFonts w:ascii="Calibri" w:hAnsi="Calibri"/>
                <w:color w:val="000000"/>
                <w:szCs w:val="22"/>
              </w:rPr>
              <w:t>45</w:t>
            </w:r>
          </w:p>
        </w:tc>
        <w:tc>
          <w:tcPr>
            <w:tcW w:w="954" w:type="dxa"/>
            <w:noWrap/>
            <w:hideMark/>
          </w:tcPr>
          <w:p w14:paraId="55C65D66" w14:textId="1A422FB8"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40</w:t>
            </w:r>
          </w:p>
        </w:tc>
        <w:tc>
          <w:tcPr>
            <w:tcW w:w="908" w:type="dxa"/>
          </w:tcPr>
          <w:p w14:paraId="0C660605" w14:textId="3CC8A751"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95</w:t>
            </w:r>
          </w:p>
        </w:tc>
        <w:tc>
          <w:tcPr>
            <w:tcW w:w="898" w:type="dxa"/>
          </w:tcPr>
          <w:p w14:paraId="67778B3E" w14:textId="78C795D4"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20</w:t>
            </w:r>
          </w:p>
        </w:tc>
      </w:tr>
      <w:tr w:rsidR="00412C4A" w:rsidRPr="002A1CC2" w14:paraId="3BF31C0D" w14:textId="657D94D2" w:rsidTr="00D15B6C">
        <w:trPr>
          <w:trHeight w:val="58"/>
          <w:jc w:val="center"/>
        </w:trPr>
        <w:tc>
          <w:tcPr>
            <w:tcW w:w="631" w:type="dxa"/>
            <w:noWrap/>
            <w:hideMark/>
          </w:tcPr>
          <w:p w14:paraId="312AF09D" w14:textId="7777777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n7</w:t>
            </w:r>
          </w:p>
        </w:tc>
        <w:tc>
          <w:tcPr>
            <w:tcW w:w="1040" w:type="dxa"/>
            <w:noWrap/>
            <w:hideMark/>
          </w:tcPr>
          <w:p w14:paraId="575D77C6" w14:textId="48BD8B0A"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35</w:t>
            </w:r>
          </w:p>
        </w:tc>
        <w:tc>
          <w:tcPr>
            <w:tcW w:w="954" w:type="dxa"/>
            <w:noWrap/>
            <w:hideMark/>
          </w:tcPr>
          <w:p w14:paraId="37C8BE5F" w14:textId="38B3C9B4"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50</w:t>
            </w:r>
          </w:p>
        </w:tc>
        <w:tc>
          <w:tcPr>
            <w:tcW w:w="908" w:type="dxa"/>
          </w:tcPr>
          <w:p w14:paraId="785E975A" w14:textId="78E41D28"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120</w:t>
            </w:r>
          </w:p>
        </w:tc>
        <w:tc>
          <w:tcPr>
            <w:tcW w:w="898" w:type="dxa"/>
          </w:tcPr>
          <w:p w14:paraId="714EDD8E" w14:textId="623F930C"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50</w:t>
            </w:r>
          </w:p>
        </w:tc>
      </w:tr>
      <w:tr w:rsidR="00412C4A" w:rsidRPr="002A1CC2" w14:paraId="5CB59511" w14:textId="63E0B75E" w:rsidTr="00D15B6C">
        <w:trPr>
          <w:trHeight w:val="58"/>
          <w:jc w:val="center"/>
        </w:trPr>
        <w:tc>
          <w:tcPr>
            <w:tcW w:w="631" w:type="dxa"/>
            <w:noWrap/>
            <w:hideMark/>
          </w:tcPr>
          <w:p w14:paraId="7887E0F5" w14:textId="7777777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n8</w:t>
            </w:r>
          </w:p>
        </w:tc>
        <w:tc>
          <w:tcPr>
            <w:tcW w:w="1040" w:type="dxa"/>
            <w:noWrap/>
            <w:hideMark/>
          </w:tcPr>
          <w:p w14:paraId="0FCE06BA" w14:textId="582A4AF6"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35</w:t>
            </w:r>
          </w:p>
        </w:tc>
        <w:tc>
          <w:tcPr>
            <w:tcW w:w="954" w:type="dxa"/>
            <w:noWrap/>
            <w:hideMark/>
          </w:tcPr>
          <w:p w14:paraId="6DE4BA73" w14:textId="393C3414"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20</w:t>
            </w:r>
          </w:p>
        </w:tc>
        <w:tc>
          <w:tcPr>
            <w:tcW w:w="908" w:type="dxa"/>
          </w:tcPr>
          <w:p w14:paraId="626ECA4E" w14:textId="7155A456"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45</w:t>
            </w:r>
          </w:p>
        </w:tc>
        <w:tc>
          <w:tcPr>
            <w:tcW w:w="898" w:type="dxa"/>
          </w:tcPr>
          <w:p w14:paraId="1E37FE69" w14:textId="7D8E5845"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10</w:t>
            </w:r>
          </w:p>
        </w:tc>
      </w:tr>
      <w:tr w:rsidR="00412C4A" w:rsidRPr="002A1CC2" w14:paraId="3150A357" w14:textId="53F3E48C" w:rsidTr="00D15B6C">
        <w:trPr>
          <w:trHeight w:val="58"/>
          <w:jc w:val="center"/>
        </w:trPr>
        <w:tc>
          <w:tcPr>
            <w:tcW w:w="631" w:type="dxa"/>
            <w:noWrap/>
            <w:hideMark/>
          </w:tcPr>
          <w:p w14:paraId="3D248ECF" w14:textId="7777777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n25</w:t>
            </w:r>
          </w:p>
        </w:tc>
        <w:tc>
          <w:tcPr>
            <w:tcW w:w="1040" w:type="dxa"/>
            <w:noWrap/>
            <w:hideMark/>
          </w:tcPr>
          <w:p w14:paraId="3E8768AD" w14:textId="58C14CB8" w:rsidR="00412C4A" w:rsidRPr="002A1CC2" w:rsidRDefault="00242902"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 xml:space="preserve">35, </w:t>
            </w:r>
            <w:r w:rsidR="00412C4A">
              <w:rPr>
                <w:rFonts w:ascii="Calibri" w:hAnsi="Calibri"/>
                <w:color w:val="000000"/>
                <w:szCs w:val="22"/>
              </w:rPr>
              <w:t>45</w:t>
            </w:r>
          </w:p>
        </w:tc>
        <w:tc>
          <w:tcPr>
            <w:tcW w:w="954" w:type="dxa"/>
            <w:noWrap/>
            <w:hideMark/>
          </w:tcPr>
          <w:p w14:paraId="6BC787A4" w14:textId="10F6DDB5"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40</w:t>
            </w:r>
          </w:p>
        </w:tc>
        <w:tc>
          <w:tcPr>
            <w:tcW w:w="908" w:type="dxa"/>
          </w:tcPr>
          <w:p w14:paraId="61CEE990" w14:textId="58DD57F6"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80</w:t>
            </w:r>
          </w:p>
        </w:tc>
        <w:tc>
          <w:tcPr>
            <w:tcW w:w="898" w:type="dxa"/>
          </w:tcPr>
          <w:p w14:paraId="425AC4CF" w14:textId="3E844CD0"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15</w:t>
            </w:r>
          </w:p>
        </w:tc>
      </w:tr>
      <w:tr w:rsidR="00412C4A" w:rsidRPr="002A1CC2" w14:paraId="2CDC1CF7" w14:textId="154523F7" w:rsidTr="00D15B6C">
        <w:trPr>
          <w:trHeight w:val="58"/>
          <w:jc w:val="center"/>
        </w:trPr>
        <w:tc>
          <w:tcPr>
            <w:tcW w:w="631" w:type="dxa"/>
            <w:noWrap/>
            <w:hideMark/>
          </w:tcPr>
          <w:p w14:paraId="7D9711F9" w14:textId="7777777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n66</w:t>
            </w:r>
          </w:p>
        </w:tc>
        <w:tc>
          <w:tcPr>
            <w:tcW w:w="1040" w:type="dxa"/>
            <w:noWrap/>
            <w:hideMark/>
          </w:tcPr>
          <w:p w14:paraId="279987B4" w14:textId="0AA90C22" w:rsidR="00412C4A" w:rsidRPr="002A1CC2" w:rsidRDefault="00242902"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 xml:space="preserve">35, </w:t>
            </w:r>
            <w:r w:rsidR="00412C4A">
              <w:rPr>
                <w:rFonts w:ascii="Calibri" w:hAnsi="Calibri"/>
                <w:color w:val="000000"/>
                <w:szCs w:val="22"/>
              </w:rPr>
              <w:t>45</w:t>
            </w:r>
          </w:p>
        </w:tc>
        <w:tc>
          <w:tcPr>
            <w:tcW w:w="954" w:type="dxa"/>
            <w:noWrap/>
            <w:hideMark/>
          </w:tcPr>
          <w:p w14:paraId="47F7BCD0" w14:textId="373EDB23"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40</w:t>
            </w:r>
          </w:p>
        </w:tc>
        <w:tc>
          <w:tcPr>
            <w:tcW w:w="908" w:type="dxa"/>
          </w:tcPr>
          <w:p w14:paraId="7714F454" w14:textId="7483963C"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400</w:t>
            </w:r>
          </w:p>
        </w:tc>
        <w:tc>
          <w:tcPr>
            <w:tcW w:w="898" w:type="dxa"/>
          </w:tcPr>
          <w:p w14:paraId="5566746D" w14:textId="7727715B"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330</w:t>
            </w:r>
          </w:p>
        </w:tc>
      </w:tr>
      <w:tr w:rsidR="00412C4A" w:rsidRPr="002A1CC2" w14:paraId="0A0A598C" w14:textId="394B0EF8" w:rsidTr="00D15B6C">
        <w:trPr>
          <w:trHeight w:val="58"/>
          <w:jc w:val="center"/>
        </w:trPr>
        <w:tc>
          <w:tcPr>
            <w:tcW w:w="631" w:type="dxa"/>
            <w:noWrap/>
            <w:hideMark/>
          </w:tcPr>
          <w:p w14:paraId="134FF052" w14:textId="77777777" w:rsidR="00412C4A" w:rsidRPr="002A1CC2" w:rsidRDefault="00412C4A" w:rsidP="00412C4A">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n71</w:t>
            </w:r>
          </w:p>
        </w:tc>
        <w:tc>
          <w:tcPr>
            <w:tcW w:w="1040" w:type="dxa"/>
            <w:noWrap/>
            <w:hideMark/>
          </w:tcPr>
          <w:p w14:paraId="7CC3434A" w14:textId="3C87DDC0"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35</w:t>
            </w:r>
          </w:p>
        </w:tc>
        <w:tc>
          <w:tcPr>
            <w:tcW w:w="954" w:type="dxa"/>
            <w:noWrap/>
            <w:hideMark/>
          </w:tcPr>
          <w:p w14:paraId="69F9755A" w14:textId="454EBD02"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20</w:t>
            </w:r>
          </w:p>
        </w:tc>
        <w:tc>
          <w:tcPr>
            <w:tcW w:w="908" w:type="dxa"/>
          </w:tcPr>
          <w:p w14:paraId="42AB9E0A" w14:textId="0CD76262"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-46</w:t>
            </w:r>
          </w:p>
        </w:tc>
        <w:tc>
          <w:tcPr>
            <w:tcW w:w="898" w:type="dxa"/>
          </w:tcPr>
          <w:p w14:paraId="056DD0E2" w14:textId="3DE607DE" w:rsidR="00412C4A" w:rsidRPr="002A1CC2" w:rsidRDefault="00412C4A" w:rsidP="00412C4A">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-11</w:t>
            </w:r>
          </w:p>
        </w:tc>
      </w:tr>
    </w:tbl>
    <w:p w14:paraId="6F68419B" w14:textId="5379C0CD" w:rsidR="0042426C" w:rsidRDefault="00D15B6C" w:rsidP="00D15B6C">
      <w:pPr>
        <w:pStyle w:val="Caption"/>
        <w:keepNext/>
        <w:spacing w:after="0"/>
      </w:pPr>
      <w:r>
        <w:t>Observations:</w:t>
      </w:r>
    </w:p>
    <w:p w14:paraId="4D4E64B1" w14:textId="28EF8D4C" w:rsidR="00D15B6C" w:rsidRPr="00242902" w:rsidRDefault="00D15B6C" w:rsidP="00D15B6C">
      <w:pPr>
        <w:pStyle w:val="ListParagraph"/>
        <w:numPr>
          <w:ilvl w:val="0"/>
          <w:numId w:val="25"/>
        </w:numPr>
        <w:rPr>
          <w:b/>
        </w:rPr>
      </w:pPr>
      <w:r w:rsidRPr="00242902">
        <w:rPr>
          <w:b/>
        </w:rPr>
        <w:t>n6</w:t>
      </w:r>
      <w:r w:rsidR="00242902" w:rsidRPr="00242902">
        <w:rPr>
          <w:b/>
        </w:rPr>
        <w:t>6 REFSENS scales up to 40MHz and</w:t>
      </w:r>
      <w:r w:rsidR="000E30DE">
        <w:rPr>
          <w:b/>
        </w:rPr>
        <w:t>,</w:t>
      </w:r>
      <w:r w:rsidR="00242902" w:rsidRPr="00242902">
        <w:rPr>
          <w:b/>
        </w:rPr>
        <w:t xml:space="preserve"> given the large duplex distance</w:t>
      </w:r>
      <w:r w:rsidR="000E30DE">
        <w:rPr>
          <w:b/>
        </w:rPr>
        <w:t>,</w:t>
      </w:r>
      <w:r w:rsidR="00242902" w:rsidRPr="00242902">
        <w:rPr>
          <w:b/>
        </w:rPr>
        <w:t xml:space="preserve"> should scale for 35 and 45 MHz</w:t>
      </w:r>
    </w:p>
    <w:p w14:paraId="456BE895" w14:textId="2CDBD58E" w:rsidR="00242902" w:rsidRPr="00242902" w:rsidRDefault="00242902" w:rsidP="00D15B6C">
      <w:pPr>
        <w:pStyle w:val="ListParagraph"/>
        <w:numPr>
          <w:ilvl w:val="0"/>
          <w:numId w:val="25"/>
        </w:numPr>
        <w:rPr>
          <w:b/>
        </w:rPr>
      </w:pPr>
      <w:r w:rsidRPr="00242902">
        <w:rPr>
          <w:b/>
        </w:rPr>
        <w:t>n7 REFSENS scales up to 40 MHz and thus REFSENS should scale for 35MHz</w:t>
      </w:r>
    </w:p>
    <w:p w14:paraId="63180DF2" w14:textId="58352D2F" w:rsidR="00242902" w:rsidRPr="00242902" w:rsidRDefault="00242902" w:rsidP="00D15B6C">
      <w:pPr>
        <w:pStyle w:val="ListParagraph"/>
        <w:numPr>
          <w:ilvl w:val="0"/>
          <w:numId w:val="25"/>
        </w:numPr>
        <w:rPr>
          <w:b/>
        </w:rPr>
      </w:pPr>
      <w:r w:rsidRPr="00242902">
        <w:rPr>
          <w:b/>
        </w:rPr>
        <w:t>n8 and n71 have de-sense at 20MHz, thus should see significant de-sense at 35MHz given the short duplex distance</w:t>
      </w:r>
    </w:p>
    <w:p w14:paraId="06850A97" w14:textId="4272C7EE" w:rsidR="00242902" w:rsidRPr="00242902" w:rsidRDefault="00242902" w:rsidP="00242902">
      <w:pPr>
        <w:pStyle w:val="ListParagraph"/>
        <w:numPr>
          <w:ilvl w:val="0"/>
          <w:numId w:val="25"/>
        </w:numPr>
        <w:rPr>
          <w:b/>
        </w:rPr>
      </w:pPr>
      <w:r w:rsidRPr="00242902">
        <w:rPr>
          <w:b/>
        </w:rPr>
        <w:t>n3 at 40 MHz and n25 at 30MHz thus there is de-sense for 35 and 45 MHz bandwidths</w:t>
      </w:r>
    </w:p>
    <w:p w14:paraId="3ECCF739" w14:textId="0B1337FF" w:rsidR="00242902" w:rsidRDefault="00242902" w:rsidP="00D15B6C">
      <w:pPr>
        <w:pStyle w:val="ListParagraph"/>
        <w:numPr>
          <w:ilvl w:val="0"/>
          <w:numId w:val="25"/>
        </w:numPr>
        <w:rPr>
          <w:b/>
        </w:rPr>
      </w:pPr>
      <w:r w:rsidRPr="00242902">
        <w:rPr>
          <w:b/>
        </w:rPr>
        <w:t>In the case of short duplex gap, band protection needs to be verified.</w:t>
      </w:r>
    </w:p>
    <w:p w14:paraId="486CC4E2" w14:textId="18D30D90" w:rsidR="00242902" w:rsidRDefault="00242902" w:rsidP="00DE0F76">
      <w:pPr>
        <w:spacing w:after="0"/>
        <w:rPr>
          <w:b/>
        </w:rPr>
      </w:pPr>
      <w:r>
        <w:rPr>
          <w:b/>
        </w:rPr>
        <w:t>Proposal 1:</w:t>
      </w:r>
    </w:p>
    <w:p w14:paraId="41E61186" w14:textId="7728DF20" w:rsidR="004D73FB" w:rsidRDefault="00242902" w:rsidP="004D73FB">
      <w:pPr>
        <w:pStyle w:val="ListParagraph"/>
        <w:numPr>
          <w:ilvl w:val="0"/>
          <w:numId w:val="26"/>
        </w:numPr>
        <w:rPr>
          <w:b/>
        </w:rPr>
      </w:pPr>
      <w:r>
        <w:rPr>
          <w:b/>
        </w:rPr>
        <w:t xml:space="preserve">n66 </w:t>
      </w:r>
      <w:r w:rsidR="004D73FB">
        <w:rPr>
          <w:b/>
        </w:rPr>
        <w:t xml:space="preserve">35 / 45 MHz </w:t>
      </w:r>
      <w:r>
        <w:rPr>
          <w:b/>
        </w:rPr>
        <w:t xml:space="preserve">REFSENS is </w:t>
      </w:r>
    </w:p>
    <w:p w14:paraId="2B09A54B" w14:textId="79156193" w:rsidR="004D73FB" w:rsidRPr="004D73FB" w:rsidRDefault="004D73FB" w:rsidP="004D73FB">
      <w:pPr>
        <w:pStyle w:val="ListParagraph"/>
        <w:numPr>
          <w:ilvl w:val="1"/>
          <w:numId w:val="26"/>
        </w:numPr>
        <w:rPr>
          <w:b/>
        </w:rPr>
      </w:pPr>
      <w:r w:rsidRPr="004D73FB">
        <w:rPr>
          <w:b/>
        </w:rPr>
        <w:t>-90.7</w:t>
      </w:r>
      <w:r>
        <w:rPr>
          <w:b/>
        </w:rPr>
        <w:t xml:space="preserve"> / -89.6 </w:t>
      </w:r>
      <w:proofErr w:type="spellStart"/>
      <w:r>
        <w:rPr>
          <w:b/>
        </w:rPr>
        <w:t>dBm</w:t>
      </w:r>
      <w:proofErr w:type="spellEnd"/>
      <w:r>
        <w:rPr>
          <w:b/>
        </w:rPr>
        <w:t xml:space="preserve"> at 15 kHz SCS with 180 / 243 RB UL configuration as it uses full DFT allocation</w:t>
      </w:r>
    </w:p>
    <w:p w14:paraId="2C1709E3" w14:textId="0B99B158" w:rsidR="004D73FB" w:rsidRPr="004D73FB" w:rsidRDefault="004D73FB" w:rsidP="004D73FB">
      <w:pPr>
        <w:pStyle w:val="ListParagraph"/>
        <w:numPr>
          <w:ilvl w:val="1"/>
          <w:numId w:val="26"/>
        </w:numPr>
        <w:rPr>
          <w:b/>
        </w:rPr>
      </w:pPr>
      <w:r w:rsidRPr="004D73FB">
        <w:rPr>
          <w:b/>
        </w:rPr>
        <w:t>-90.8</w:t>
      </w:r>
      <w:r>
        <w:rPr>
          <w:b/>
        </w:rPr>
        <w:t xml:space="preserve"> / -89.7 </w:t>
      </w:r>
      <w:proofErr w:type="spellStart"/>
      <w:r>
        <w:rPr>
          <w:b/>
        </w:rPr>
        <w:t>dBm</w:t>
      </w:r>
      <w:proofErr w:type="spellEnd"/>
      <w:r>
        <w:rPr>
          <w:b/>
        </w:rPr>
        <w:t xml:space="preserve"> at 30 kHz SCS with 92 / 120 RB UL configuration as it uses full DFT allocation</w:t>
      </w:r>
    </w:p>
    <w:p w14:paraId="619E814B" w14:textId="433A3AE6" w:rsidR="00242902" w:rsidRDefault="004D73FB" w:rsidP="004D73FB">
      <w:pPr>
        <w:pStyle w:val="ListParagraph"/>
        <w:numPr>
          <w:ilvl w:val="1"/>
          <w:numId w:val="26"/>
        </w:numPr>
        <w:rPr>
          <w:b/>
        </w:rPr>
      </w:pPr>
      <w:r w:rsidRPr="004D73FB">
        <w:rPr>
          <w:b/>
        </w:rPr>
        <w:t>-</w:t>
      </w:r>
      <w:r>
        <w:rPr>
          <w:b/>
        </w:rPr>
        <w:t>90</w:t>
      </w:r>
      <w:r w:rsidRPr="004D73FB">
        <w:rPr>
          <w:b/>
        </w:rPr>
        <w:t>.9</w:t>
      </w:r>
      <w:r>
        <w:rPr>
          <w:b/>
        </w:rPr>
        <w:t xml:space="preserve"> / -89.8 </w:t>
      </w:r>
      <w:proofErr w:type="spellStart"/>
      <w:r>
        <w:rPr>
          <w:b/>
        </w:rPr>
        <w:t>dBm</w:t>
      </w:r>
      <w:proofErr w:type="spellEnd"/>
      <w:r>
        <w:rPr>
          <w:b/>
        </w:rPr>
        <w:t xml:space="preserve"> at 60 kHz SCS with 45 / 58 RB UL configuration as it uses full DFT allocation</w:t>
      </w:r>
    </w:p>
    <w:p w14:paraId="5CF7B82A" w14:textId="62B846C7" w:rsidR="004D73FB" w:rsidRDefault="004D73FB" w:rsidP="004D73FB">
      <w:pPr>
        <w:pStyle w:val="ListParagraph"/>
        <w:numPr>
          <w:ilvl w:val="0"/>
          <w:numId w:val="26"/>
        </w:numPr>
        <w:rPr>
          <w:b/>
        </w:rPr>
      </w:pPr>
      <w:r>
        <w:rPr>
          <w:b/>
        </w:rPr>
        <w:t xml:space="preserve">n7 35 MHz REFSENS is </w:t>
      </w:r>
    </w:p>
    <w:p w14:paraId="0A590BD5" w14:textId="60C512CF" w:rsidR="004D73FB" w:rsidRDefault="004D73FB" w:rsidP="004D73FB">
      <w:pPr>
        <w:pStyle w:val="ListParagraph"/>
        <w:numPr>
          <w:ilvl w:val="1"/>
          <w:numId w:val="26"/>
        </w:numPr>
        <w:rPr>
          <w:b/>
        </w:rPr>
      </w:pPr>
      <w:r w:rsidRPr="004D73FB">
        <w:rPr>
          <w:b/>
        </w:rPr>
        <w:t xml:space="preserve">-89.2 </w:t>
      </w:r>
      <w:proofErr w:type="spellStart"/>
      <w:r w:rsidRPr="004D73FB">
        <w:rPr>
          <w:b/>
        </w:rPr>
        <w:t>dBm</w:t>
      </w:r>
      <w:proofErr w:type="spellEnd"/>
      <w:r w:rsidRPr="004D73FB">
        <w:rPr>
          <w:b/>
        </w:rPr>
        <w:t xml:space="preserve"> at 15 kHz SCS </w:t>
      </w:r>
      <w:r>
        <w:rPr>
          <w:b/>
        </w:rPr>
        <w:t>with 45 RB UL configuration used  &gt; 30 MHz</w:t>
      </w:r>
      <w:r w:rsidRPr="004D73FB">
        <w:rPr>
          <w:b/>
        </w:rPr>
        <w:t xml:space="preserve"> </w:t>
      </w:r>
    </w:p>
    <w:p w14:paraId="72F70CF3" w14:textId="38063251" w:rsidR="004D73FB" w:rsidRPr="004D73FB" w:rsidRDefault="004D73FB" w:rsidP="004D73FB">
      <w:pPr>
        <w:pStyle w:val="ListParagraph"/>
        <w:numPr>
          <w:ilvl w:val="1"/>
          <w:numId w:val="26"/>
        </w:numPr>
        <w:rPr>
          <w:b/>
        </w:rPr>
      </w:pPr>
      <w:r w:rsidRPr="004D73FB">
        <w:rPr>
          <w:b/>
        </w:rPr>
        <w:t xml:space="preserve">-89.3 </w:t>
      </w:r>
      <w:proofErr w:type="spellStart"/>
      <w:r w:rsidRPr="004D73FB">
        <w:rPr>
          <w:b/>
        </w:rPr>
        <w:t>dBm</w:t>
      </w:r>
      <w:proofErr w:type="spellEnd"/>
      <w:r w:rsidRPr="004D73FB">
        <w:rPr>
          <w:b/>
        </w:rPr>
        <w:t xml:space="preserve"> at 30 kHz SCS</w:t>
      </w:r>
      <w:r>
        <w:rPr>
          <w:b/>
        </w:rPr>
        <w:t xml:space="preserve"> with 20 RB UL configuration used  &gt; 30 MHz</w:t>
      </w:r>
    </w:p>
    <w:p w14:paraId="0AB8ADAF" w14:textId="465EA5AA" w:rsidR="004D73FB" w:rsidRDefault="004D73FB" w:rsidP="004D73FB">
      <w:pPr>
        <w:pStyle w:val="ListParagraph"/>
        <w:numPr>
          <w:ilvl w:val="1"/>
          <w:numId w:val="26"/>
        </w:numPr>
        <w:rPr>
          <w:b/>
        </w:rPr>
      </w:pPr>
      <w:r w:rsidRPr="004D73FB">
        <w:rPr>
          <w:b/>
        </w:rPr>
        <w:t>-</w:t>
      </w:r>
      <w:r>
        <w:rPr>
          <w:b/>
        </w:rPr>
        <w:t xml:space="preserve">89.4 </w:t>
      </w:r>
      <w:proofErr w:type="spellStart"/>
      <w:r>
        <w:rPr>
          <w:b/>
        </w:rPr>
        <w:t>dBm</w:t>
      </w:r>
      <w:proofErr w:type="spellEnd"/>
      <w:r>
        <w:rPr>
          <w:b/>
        </w:rPr>
        <w:t xml:space="preserve"> at 60 kHz SCS with 10 RB UL configuration used  &gt; 30 MHz</w:t>
      </w:r>
    </w:p>
    <w:p w14:paraId="7E085C0B" w14:textId="090C6F2F" w:rsidR="004D73FB" w:rsidRPr="00242902" w:rsidRDefault="004D73FB" w:rsidP="004D73FB">
      <w:pPr>
        <w:pStyle w:val="ListParagraph"/>
        <w:numPr>
          <w:ilvl w:val="0"/>
          <w:numId w:val="26"/>
        </w:numPr>
        <w:rPr>
          <w:b/>
        </w:rPr>
      </w:pPr>
      <w:r>
        <w:rPr>
          <w:b/>
        </w:rPr>
        <w:t xml:space="preserve"> </w:t>
      </w:r>
      <w:r w:rsidR="006F6541">
        <w:rPr>
          <w:b/>
        </w:rPr>
        <w:t>n3, n8, n25 and n71 de-sense for new channel bandwidths should be studied</w:t>
      </w:r>
      <w:r w:rsidR="000E30DE">
        <w:rPr>
          <w:b/>
        </w:rPr>
        <w:t>.</w:t>
      </w:r>
      <w:r w:rsidR="006F6541">
        <w:rPr>
          <w:b/>
        </w:rPr>
        <w:t xml:space="preserve"> </w:t>
      </w:r>
    </w:p>
    <w:p w14:paraId="5108DECE" w14:textId="282CC620" w:rsidR="00B94B7B" w:rsidRDefault="00D5494B" w:rsidP="00B94B7B">
      <w:pPr>
        <w:pStyle w:val="Heading2"/>
        <w:spacing w:after="240"/>
        <w:rPr>
          <w:sz w:val="36"/>
          <w:lang w:val="en-US"/>
        </w:rPr>
      </w:pPr>
      <w:r>
        <w:rPr>
          <w:sz w:val="36"/>
          <w:lang w:val="en-US"/>
        </w:rPr>
        <w:t xml:space="preserve">MPR and </w:t>
      </w:r>
      <w:r w:rsidR="003C39AD">
        <w:rPr>
          <w:sz w:val="36"/>
          <w:lang w:val="en-US"/>
        </w:rPr>
        <w:t>A-MPR</w:t>
      </w:r>
    </w:p>
    <w:p w14:paraId="4E040887" w14:textId="7A2F54C5" w:rsidR="003B2ADA" w:rsidRDefault="00D5494B" w:rsidP="00D5494B">
      <w:pPr>
        <w:spacing w:after="0"/>
        <w:jc w:val="both"/>
        <w:rPr>
          <w:rFonts w:eastAsia="SimSun"/>
        </w:rPr>
      </w:pPr>
      <w:r>
        <w:rPr>
          <w:rFonts w:eastAsia="SimSun"/>
        </w:rPr>
        <w:t>With the proposed SU and guard bands</w:t>
      </w:r>
      <w:r w:rsidR="000E30DE">
        <w:rPr>
          <w:rFonts w:eastAsia="SimSun"/>
        </w:rPr>
        <w:t xml:space="preserve"> in [2]</w:t>
      </w:r>
      <w:r>
        <w:rPr>
          <w:rFonts w:eastAsia="SimSun"/>
        </w:rPr>
        <w:t xml:space="preserve"> the current MPR table </w:t>
      </w:r>
      <w:r w:rsidR="000E30DE">
        <w:rPr>
          <w:rFonts w:eastAsia="SimSun"/>
        </w:rPr>
        <w:t xml:space="preserve">in 38.101-1 </w:t>
      </w:r>
      <w:r>
        <w:rPr>
          <w:rFonts w:eastAsia="SimSun"/>
        </w:rPr>
        <w:t>should be valid and NS_01 and NS_100 should automatically be fulfilled, but some A-MPR cases should be verified as described in Table 4.</w:t>
      </w:r>
    </w:p>
    <w:p w14:paraId="53950FD8" w14:textId="5064070D" w:rsidR="002A1CC2" w:rsidRDefault="002A1CC2" w:rsidP="002A1CC2">
      <w:pPr>
        <w:pStyle w:val="Caption"/>
        <w:keepNext/>
        <w:spacing w:after="0"/>
        <w:jc w:val="center"/>
      </w:pPr>
      <w:r>
        <w:t xml:space="preserve">Table </w:t>
      </w:r>
      <w:r w:rsidR="00A4251B">
        <w:fldChar w:fldCharType="begin"/>
      </w:r>
      <w:r w:rsidR="00A4251B">
        <w:instrText xml:space="preserve"> SEQ Table \* ARABIC </w:instrText>
      </w:r>
      <w:r w:rsidR="00A4251B">
        <w:fldChar w:fldCharType="separate"/>
      </w:r>
      <w:r w:rsidR="006F6541">
        <w:rPr>
          <w:noProof/>
        </w:rPr>
        <w:t>4</w:t>
      </w:r>
      <w:r w:rsidR="00A4251B">
        <w:rPr>
          <w:noProof/>
        </w:rPr>
        <w:fldChar w:fldCharType="end"/>
      </w:r>
      <w:r>
        <w:t xml:space="preserve">: </w:t>
      </w:r>
      <w:r w:rsidR="006F6541">
        <w:t>NS requirements for the candidate bands</w:t>
      </w:r>
    </w:p>
    <w:tbl>
      <w:tblPr>
        <w:tblW w:w="8565" w:type="dxa"/>
        <w:jc w:val="center"/>
        <w:tblInd w:w="93" w:type="dxa"/>
        <w:tblLook w:val="04A0" w:firstRow="1" w:lastRow="0" w:firstColumn="1" w:lastColumn="0" w:noHBand="0" w:noVBand="1"/>
      </w:tblPr>
      <w:tblGrid>
        <w:gridCol w:w="1119"/>
        <w:gridCol w:w="1776"/>
        <w:gridCol w:w="5670"/>
      </w:tblGrid>
      <w:tr w:rsidR="00D5494B" w:rsidRPr="002A1CC2" w14:paraId="6AA19B95" w14:textId="77777777" w:rsidTr="00971EA8">
        <w:trPr>
          <w:trHeight w:val="288"/>
          <w:jc w:val="center"/>
        </w:trPr>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775AD" w14:textId="77777777" w:rsidR="00D5494B" w:rsidRPr="002A1CC2" w:rsidRDefault="00D5494B"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Band</w:t>
            </w:r>
          </w:p>
        </w:tc>
        <w:tc>
          <w:tcPr>
            <w:tcW w:w="1776" w:type="dxa"/>
            <w:tcBorders>
              <w:top w:val="single" w:sz="4" w:space="0" w:color="auto"/>
              <w:left w:val="nil"/>
              <w:bottom w:val="single" w:sz="4" w:space="0" w:color="auto"/>
              <w:right w:val="single" w:sz="4" w:space="0" w:color="auto"/>
            </w:tcBorders>
            <w:shd w:val="clear" w:color="auto" w:fill="auto"/>
            <w:noWrap/>
            <w:vAlign w:val="bottom"/>
            <w:hideMark/>
          </w:tcPr>
          <w:p w14:paraId="1E2A5121" w14:textId="1EA48270" w:rsidR="00D5494B" w:rsidRPr="002A1CC2" w:rsidRDefault="00D5494B" w:rsidP="002A1CC2">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NS</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14:paraId="6EEBE448" w14:textId="77777777" w:rsidR="00D5494B" w:rsidRPr="002A1CC2" w:rsidRDefault="00D5494B"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comment</w:t>
            </w:r>
          </w:p>
        </w:tc>
      </w:tr>
      <w:tr w:rsidR="00D5494B" w:rsidRPr="002A1CC2" w14:paraId="5A492360" w14:textId="77777777" w:rsidTr="00971EA8">
        <w:trPr>
          <w:trHeight w:val="288"/>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54DAA607" w14:textId="77777777" w:rsidR="00D5494B" w:rsidRPr="002A1CC2" w:rsidRDefault="00D5494B"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n3</w:t>
            </w:r>
          </w:p>
        </w:tc>
        <w:tc>
          <w:tcPr>
            <w:tcW w:w="1776" w:type="dxa"/>
            <w:tcBorders>
              <w:top w:val="nil"/>
              <w:left w:val="nil"/>
              <w:bottom w:val="single" w:sz="4" w:space="0" w:color="auto"/>
              <w:right w:val="single" w:sz="4" w:space="0" w:color="auto"/>
            </w:tcBorders>
            <w:shd w:val="clear" w:color="auto" w:fill="auto"/>
            <w:noWrap/>
            <w:vAlign w:val="bottom"/>
            <w:hideMark/>
          </w:tcPr>
          <w:p w14:paraId="632040E5" w14:textId="552B02DD" w:rsidR="00D5494B" w:rsidRPr="002A1CC2" w:rsidRDefault="00D5494B" w:rsidP="002A1CC2">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No NS</w:t>
            </w:r>
          </w:p>
        </w:tc>
        <w:tc>
          <w:tcPr>
            <w:tcW w:w="5670" w:type="dxa"/>
            <w:tcBorders>
              <w:top w:val="nil"/>
              <w:left w:val="nil"/>
              <w:bottom w:val="single" w:sz="4" w:space="0" w:color="auto"/>
              <w:right w:val="single" w:sz="4" w:space="0" w:color="auto"/>
            </w:tcBorders>
            <w:shd w:val="clear" w:color="auto" w:fill="auto"/>
            <w:noWrap/>
            <w:vAlign w:val="bottom"/>
            <w:hideMark/>
          </w:tcPr>
          <w:p w14:paraId="5FD71B8F" w14:textId="7F3C20EE" w:rsidR="00D5494B" w:rsidRPr="002A1CC2" w:rsidRDefault="00D5494B" w:rsidP="00971EA8">
            <w:pPr>
              <w:overflowPunct/>
              <w:autoSpaceDE/>
              <w:autoSpaceDN/>
              <w:adjustRightInd/>
              <w:spacing w:after="0"/>
              <w:textAlignment w:val="auto"/>
              <w:rPr>
                <w:rFonts w:ascii="Calibri" w:hAnsi="Calibri"/>
                <w:color w:val="000000"/>
                <w:szCs w:val="22"/>
              </w:rPr>
            </w:pPr>
            <w:r>
              <w:rPr>
                <w:rFonts w:ascii="Calibri" w:hAnsi="Calibri"/>
                <w:color w:val="000000"/>
                <w:szCs w:val="22"/>
              </w:rPr>
              <w:t xml:space="preserve">No </w:t>
            </w:r>
            <w:r w:rsidR="00971EA8">
              <w:rPr>
                <w:rFonts w:ascii="Calibri" w:hAnsi="Calibri"/>
                <w:color w:val="000000"/>
                <w:szCs w:val="22"/>
              </w:rPr>
              <w:t>w</w:t>
            </w:r>
            <w:r>
              <w:rPr>
                <w:rFonts w:ascii="Calibri" w:hAnsi="Calibri"/>
                <w:color w:val="000000"/>
                <w:szCs w:val="22"/>
              </w:rPr>
              <w:t>ork</w:t>
            </w:r>
          </w:p>
        </w:tc>
      </w:tr>
      <w:tr w:rsidR="00D5494B" w:rsidRPr="002A1CC2" w14:paraId="6A2A4E4B" w14:textId="77777777" w:rsidTr="00971EA8">
        <w:trPr>
          <w:trHeight w:val="288"/>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42DEFF54" w14:textId="77777777" w:rsidR="00D5494B" w:rsidRPr="002A1CC2" w:rsidRDefault="00D5494B"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n7</w:t>
            </w:r>
          </w:p>
        </w:tc>
        <w:tc>
          <w:tcPr>
            <w:tcW w:w="1776" w:type="dxa"/>
            <w:tcBorders>
              <w:top w:val="nil"/>
              <w:left w:val="nil"/>
              <w:bottom w:val="single" w:sz="4" w:space="0" w:color="auto"/>
              <w:right w:val="single" w:sz="4" w:space="0" w:color="auto"/>
            </w:tcBorders>
            <w:shd w:val="clear" w:color="auto" w:fill="auto"/>
            <w:noWrap/>
            <w:vAlign w:val="bottom"/>
            <w:hideMark/>
          </w:tcPr>
          <w:p w14:paraId="7FF6111A" w14:textId="4A8D0AAC" w:rsidR="00D5494B" w:rsidRPr="002A1CC2" w:rsidRDefault="00D5494B" w:rsidP="00D5494B">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NS_46</w:t>
            </w:r>
          </w:p>
        </w:tc>
        <w:tc>
          <w:tcPr>
            <w:tcW w:w="5670" w:type="dxa"/>
            <w:tcBorders>
              <w:top w:val="nil"/>
              <w:left w:val="nil"/>
              <w:bottom w:val="single" w:sz="4" w:space="0" w:color="auto"/>
              <w:right w:val="single" w:sz="4" w:space="0" w:color="auto"/>
            </w:tcBorders>
            <w:shd w:val="clear" w:color="auto" w:fill="auto"/>
            <w:noWrap/>
            <w:vAlign w:val="bottom"/>
            <w:hideMark/>
          </w:tcPr>
          <w:p w14:paraId="45F8859A" w14:textId="5D3AE92D" w:rsidR="00D5494B" w:rsidRPr="002A1CC2" w:rsidRDefault="00D5494B" w:rsidP="002A1CC2">
            <w:pPr>
              <w:overflowPunct/>
              <w:autoSpaceDE/>
              <w:autoSpaceDN/>
              <w:adjustRightInd/>
              <w:spacing w:after="0"/>
              <w:textAlignment w:val="auto"/>
              <w:rPr>
                <w:rFonts w:ascii="Calibri" w:hAnsi="Calibri"/>
                <w:color w:val="000000"/>
                <w:szCs w:val="22"/>
              </w:rPr>
            </w:pPr>
            <w:r>
              <w:rPr>
                <w:rFonts w:ascii="Calibri" w:hAnsi="Calibri"/>
                <w:color w:val="000000"/>
                <w:szCs w:val="22"/>
              </w:rPr>
              <w:t>Band 38 protection, can reuse study for 50MHz</w:t>
            </w:r>
          </w:p>
        </w:tc>
      </w:tr>
      <w:tr w:rsidR="00D5494B" w:rsidRPr="002A1CC2" w14:paraId="6CE1CAB8" w14:textId="77777777" w:rsidTr="00971EA8">
        <w:trPr>
          <w:trHeight w:val="288"/>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740A7BEB" w14:textId="77777777" w:rsidR="00D5494B" w:rsidRPr="002A1CC2" w:rsidRDefault="00D5494B"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n8</w:t>
            </w:r>
          </w:p>
        </w:tc>
        <w:tc>
          <w:tcPr>
            <w:tcW w:w="1776" w:type="dxa"/>
            <w:tcBorders>
              <w:top w:val="nil"/>
              <w:left w:val="nil"/>
              <w:bottom w:val="single" w:sz="4" w:space="0" w:color="auto"/>
              <w:right w:val="single" w:sz="4" w:space="0" w:color="auto"/>
            </w:tcBorders>
            <w:shd w:val="clear" w:color="auto" w:fill="auto"/>
            <w:noWrap/>
            <w:vAlign w:val="bottom"/>
            <w:hideMark/>
          </w:tcPr>
          <w:p w14:paraId="5140DD0F" w14:textId="13B61DAA" w:rsidR="00D5494B" w:rsidRPr="002A1CC2" w:rsidRDefault="00D5494B" w:rsidP="00D5494B">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NS_43, NS_43U</w:t>
            </w:r>
          </w:p>
        </w:tc>
        <w:tc>
          <w:tcPr>
            <w:tcW w:w="5670" w:type="dxa"/>
            <w:tcBorders>
              <w:top w:val="nil"/>
              <w:left w:val="nil"/>
              <w:bottom w:val="single" w:sz="4" w:space="0" w:color="auto"/>
              <w:right w:val="single" w:sz="4" w:space="0" w:color="auto"/>
            </w:tcBorders>
            <w:shd w:val="clear" w:color="auto" w:fill="auto"/>
            <w:noWrap/>
            <w:vAlign w:val="bottom"/>
            <w:hideMark/>
          </w:tcPr>
          <w:p w14:paraId="3DC2952E" w14:textId="48B116C5" w:rsidR="00D5494B" w:rsidRPr="002A1CC2" w:rsidRDefault="00971EA8" w:rsidP="002A1CC2">
            <w:pPr>
              <w:overflowPunct/>
              <w:autoSpaceDE/>
              <w:autoSpaceDN/>
              <w:adjustRightInd/>
              <w:spacing w:after="0"/>
              <w:textAlignment w:val="auto"/>
              <w:rPr>
                <w:rFonts w:ascii="Calibri" w:hAnsi="Calibri"/>
                <w:color w:val="000000"/>
                <w:szCs w:val="22"/>
              </w:rPr>
            </w:pPr>
            <w:r>
              <w:rPr>
                <w:rFonts w:ascii="Calibri" w:hAnsi="Calibri"/>
                <w:color w:val="000000"/>
                <w:szCs w:val="22"/>
              </w:rPr>
              <w:t>Only defined for 5, 10, 15 MHz</w:t>
            </w:r>
          </w:p>
        </w:tc>
      </w:tr>
      <w:tr w:rsidR="00D5494B" w:rsidRPr="002A1CC2" w14:paraId="2A6CCE8D" w14:textId="77777777" w:rsidTr="00971EA8">
        <w:trPr>
          <w:trHeight w:val="288"/>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2D2AD9D9" w14:textId="66F850B7" w:rsidR="00D5494B" w:rsidRPr="002A1CC2" w:rsidRDefault="00D5494B"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n25</w:t>
            </w:r>
            <w:r w:rsidR="00971EA8">
              <w:rPr>
                <w:rFonts w:ascii="Calibri" w:hAnsi="Calibri"/>
                <w:color w:val="000000"/>
                <w:szCs w:val="22"/>
              </w:rPr>
              <w:t>, n66</w:t>
            </w:r>
          </w:p>
        </w:tc>
        <w:tc>
          <w:tcPr>
            <w:tcW w:w="1776" w:type="dxa"/>
            <w:tcBorders>
              <w:top w:val="nil"/>
              <w:left w:val="nil"/>
              <w:bottom w:val="single" w:sz="4" w:space="0" w:color="auto"/>
              <w:right w:val="single" w:sz="4" w:space="0" w:color="auto"/>
            </w:tcBorders>
            <w:shd w:val="clear" w:color="auto" w:fill="auto"/>
            <w:noWrap/>
            <w:vAlign w:val="bottom"/>
            <w:hideMark/>
          </w:tcPr>
          <w:p w14:paraId="5FF42DFA" w14:textId="7048D33E" w:rsidR="00D5494B" w:rsidRPr="002A1CC2" w:rsidRDefault="00D5494B" w:rsidP="002A1CC2">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NS_03, NS_03U</w:t>
            </w:r>
          </w:p>
        </w:tc>
        <w:tc>
          <w:tcPr>
            <w:tcW w:w="5670" w:type="dxa"/>
            <w:tcBorders>
              <w:top w:val="nil"/>
              <w:left w:val="nil"/>
              <w:bottom w:val="single" w:sz="4" w:space="0" w:color="auto"/>
              <w:right w:val="single" w:sz="4" w:space="0" w:color="auto"/>
            </w:tcBorders>
            <w:shd w:val="clear" w:color="auto" w:fill="auto"/>
            <w:noWrap/>
            <w:vAlign w:val="bottom"/>
            <w:hideMark/>
          </w:tcPr>
          <w:p w14:paraId="2323AB3B" w14:textId="76529335" w:rsidR="00D5494B" w:rsidRPr="002A1CC2" w:rsidRDefault="00971EA8" w:rsidP="00971EA8">
            <w:pPr>
              <w:overflowPunct/>
              <w:autoSpaceDE/>
              <w:autoSpaceDN/>
              <w:adjustRightInd/>
              <w:spacing w:after="0"/>
              <w:textAlignment w:val="auto"/>
              <w:rPr>
                <w:rFonts w:ascii="Calibri" w:hAnsi="Calibri"/>
                <w:color w:val="000000"/>
                <w:szCs w:val="22"/>
              </w:rPr>
            </w:pPr>
            <w:r>
              <w:rPr>
                <w:rFonts w:ascii="Calibri" w:hAnsi="Calibri"/>
                <w:color w:val="000000"/>
                <w:szCs w:val="22"/>
              </w:rPr>
              <w:t xml:space="preserve">Mask to be defined for </w:t>
            </w:r>
            <w:r w:rsidR="00D5494B" w:rsidRPr="002A1CC2">
              <w:rPr>
                <w:rFonts w:ascii="Calibri" w:hAnsi="Calibri"/>
                <w:color w:val="000000"/>
                <w:szCs w:val="22"/>
              </w:rPr>
              <w:t xml:space="preserve">35 MHz </w:t>
            </w:r>
            <w:r>
              <w:rPr>
                <w:rFonts w:ascii="Calibri" w:hAnsi="Calibri"/>
                <w:color w:val="000000"/>
                <w:szCs w:val="22"/>
              </w:rPr>
              <w:t xml:space="preserve">and </w:t>
            </w:r>
            <w:r w:rsidR="00D5494B" w:rsidRPr="002A1CC2">
              <w:rPr>
                <w:rFonts w:ascii="Calibri" w:hAnsi="Calibri"/>
                <w:color w:val="000000"/>
                <w:szCs w:val="22"/>
              </w:rPr>
              <w:t>45MHz</w:t>
            </w:r>
          </w:p>
        </w:tc>
      </w:tr>
      <w:tr w:rsidR="00D5494B" w:rsidRPr="002A1CC2" w14:paraId="3AEA2A68" w14:textId="77777777" w:rsidTr="00971EA8">
        <w:trPr>
          <w:trHeight w:val="288"/>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272CFB88" w14:textId="77777777" w:rsidR="00D5494B" w:rsidRPr="002A1CC2" w:rsidRDefault="00D5494B"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n71</w:t>
            </w:r>
          </w:p>
        </w:tc>
        <w:tc>
          <w:tcPr>
            <w:tcW w:w="1776" w:type="dxa"/>
            <w:tcBorders>
              <w:top w:val="nil"/>
              <w:left w:val="nil"/>
              <w:bottom w:val="single" w:sz="4" w:space="0" w:color="auto"/>
              <w:right w:val="single" w:sz="4" w:space="0" w:color="auto"/>
            </w:tcBorders>
            <w:shd w:val="clear" w:color="auto" w:fill="auto"/>
            <w:noWrap/>
            <w:vAlign w:val="bottom"/>
            <w:hideMark/>
          </w:tcPr>
          <w:p w14:paraId="03BA53EC" w14:textId="75DF1106" w:rsidR="00D5494B" w:rsidRPr="002A1CC2" w:rsidRDefault="00D5494B" w:rsidP="002A1CC2">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NS_35</w:t>
            </w:r>
          </w:p>
        </w:tc>
        <w:tc>
          <w:tcPr>
            <w:tcW w:w="5670" w:type="dxa"/>
            <w:tcBorders>
              <w:top w:val="nil"/>
              <w:left w:val="nil"/>
              <w:bottom w:val="single" w:sz="4" w:space="0" w:color="auto"/>
              <w:right w:val="single" w:sz="4" w:space="0" w:color="auto"/>
            </w:tcBorders>
            <w:shd w:val="clear" w:color="auto" w:fill="auto"/>
            <w:noWrap/>
            <w:vAlign w:val="bottom"/>
            <w:hideMark/>
          </w:tcPr>
          <w:p w14:paraId="05AC37ED" w14:textId="02A3F43B" w:rsidR="00D5494B" w:rsidRPr="002A1CC2" w:rsidRDefault="00D5494B" w:rsidP="002A1CC2">
            <w:pPr>
              <w:overflowPunct/>
              <w:autoSpaceDE/>
              <w:autoSpaceDN/>
              <w:adjustRightInd/>
              <w:spacing w:after="0"/>
              <w:textAlignment w:val="auto"/>
              <w:rPr>
                <w:rFonts w:ascii="Calibri" w:hAnsi="Calibri"/>
                <w:color w:val="000000"/>
                <w:szCs w:val="22"/>
              </w:rPr>
            </w:pPr>
            <w:r>
              <w:rPr>
                <w:rFonts w:ascii="Calibri" w:hAnsi="Calibri"/>
                <w:color w:val="000000"/>
                <w:szCs w:val="22"/>
              </w:rPr>
              <w:t>Mask for NS_35 is not defined beyond 20 MHz</w:t>
            </w:r>
          </w:p>
        </w:tc>
      </w:tr>
    </w:tbl>
    <w:p w14:paraId="30AACFE3" w14:textId="77777777" w:rsidR="002A1CC2" w:rsidRDefault="002A1CC2" w:rsidP="007C5176">
      <w:pPr>
        <w:spacing w:after="0"/>
        <w:jc w:val="both"/>
        <w:rPr>
          <w:rFonts w:eastAsia="SimSun"/>
        </w:rPr>
      </w:pPr>
    </w:p>
    <w:p w14:paraId="36D7E4D2" w14:textId="1B03F8A2" w:rsidR="002A1CC2" w:rsidRPr="002A1CC2" w:rsidRDefault="00971EA8" w:rsidP="007C5176">
      <w:pPr>
        <w:spacing w:after="0"/>
        <w:jc w:val="both"/>
        <w:rPr>
          <w:rFonts w:eastAsia="SimSun"/>
          <w:b/>
        </w:rPr>
      </w:pPr>
      <w:r>
        <w:rPr>
          <w:rFonts w:eastAsia="SimSun"/>
          <w:b/>
        </w:rPr>
        <w:t>Proposal 2</w:t>
      </w:r>
      <w:r w:rsidR="002A1CC2" w:rsidRPr="002A1CC2">
        <w:rPr>
          <w:rFonts w:eastAsia="SimSun"/>
          <w:b/>
        </w:rPr>
        <w:t xml:space="preserve">: </w:t>
      </w:r>
    </w:p>
    <w:p w14:paraId="3A82E67D" w14:textId="2E4583DC" w:rsidR="002A1CC2" w:rsidRDefault="00971EA8" w:rsidP="002A1CC2">
      <w:pPr>
        <w:pStyle w:val="ListParagraph"/>
        <w:numPr>
          <w:ilvl w:val="0"/>
          <w:numId w:val="23"/>
        </w:numPr>
        <w:spacing w:after="0"/>
        <w:jc w:val="both"/>
        <w:rPr>
          <w:b/>
        </w:rPr>
      </w:pPr>
      <w:r>
        <w:rPr>
          <w:b/>
        </w:rPr>
        <w:lastRenderedPageBreak/>
        <w:t>A-MPR should be studied for n7, n8, n25, n66, n71</w:t>
      </w:r>
    </w:p>
    <w:p w14:paraId="25439F5D" w14:textId="08151CFB" w:rsidR="00971EA8" w:rsidRDefault="00971EA8" w:rsidP="002A1CC2">
      <w:pPr>
        <w:pStyle w:val="ListParagraph"/>
        <w:numPr>
          <w:ilvl w:val="0"/>
          <w:numId w:val="23"/>
        </w:numPr>
        <w:spacing w:after="0"/>
        <w:jc w:val="both"/>
        <w:rPr>
          <w:b/>
        </w:rPr>
      </w:pPr>
      <w:r>
        <w:rPr>
          <w:b/>
        </w:rPr>
        <w:t>Masks should be defined for the new channel bandwidths for n25, n66 and n7</w:t>
      </w:r>
      <w:r w:rsidR="00DE0F76">
        <w:rPr>
          <w:b/>
        </w:rPr>
        <w:t>1</w:t>
      </w:r>
    </w:p>
    <w:p w14:paraId="57C27DF2" w14:textId="76E153FD" w:rsidR="00971EA8" w:rsidRDefault="00971EA8" w:rsidP="002A1CC2">
      <w:pPr>
        <w:pStyle w:val="ListParagraph"/>
        <w:numPr>
          <w:ilvl w:val="0"/>
          <w:numId w:val="23"/>
        </w:numPr>
        <w:spacing w:after="0"/>
        <w:jc w:val="both"/>
        <w:rPr>
          <w:b/>
        </w:rPr>
      </w:pPr>
      <w:r>
        <w:rPr>
          <w:b/>
        </w:rPr>
        <w:t>Need to define OOB emissions for new channel bandwidths (and also for 20 MHz?) for n8</w:t>
      </w:r>
    </w:p>
    <w:p w14:paraId="1998158A" w14:textId="27BFF12B" w:rsidR="00B555ED" w:rsidRDefault="00B555ED" w:rsidP="00B555ED">
      <w:pPr>
        <w:pStyle w:val="Heading2"/>
        <w:spacing w:after="240"/>
        <w:rPr>
          <w:sz w:val="36"/>
          <w:lang w:val="en-US"/>
        </w:rPr>
      </w:pPr>
      <w:r>
        <w:rPr>
          <w:sz w:val="36"/>
          <w:lang w:val="en-US"/>
        </w:rPr>
        <w:t>New Bandwidth Support in CA and EN-DC</w:t>
      </w:r>
    </w:p>
    <w:p w14:paraId="55A0D025" w14:textId="4C35EE34" w:rsidR="002A1CC2" w:rsidRDefault="00B555ED" w:rsidP="002A1CC2">
      <w:pPr>
        <w:spacing w:after="0"/>
        <w:jc w:val="both"/>
        <w:rPr>
          <w:rFonts w:eastAsia="SimSun"/>
        </w:rPr>
      </w:pPr>
      <w:r w:rsidRPr="00B555ED">
        <w:rPr>
          <w:rFonts w:eastAsia="SimSun"/>
        </w:rPr>
        <w:t>Currently</w:t>
      </w:r>
      <w:r>
        <w:rPr>
          <w:rFonts w:eastAsia="SimSun"/>
        </w:rPr>
        <w:t xml:space="preserve"> in EN-DC, there is no BCS concept so all the defined channel bandwidths in a band are to be supported in the inter-band combinations. This is not the case for NR CA.</w:t>
      </w:r>
    </w:p>
    <w:p w14:paraId="0158F183" w14:textId="77777777" w:rsidR="00B555ED" w:rsidRDefault="00B555ED" w:rsidP="002A1CC2">
      <w:pPr>
        <w:spacing w:after="0"/>
        <w:jc w:val="both"/>
        <w:rPr>
          <w:rFonts w:eastAsia="SimSun"/>
        </w:rPr>
      </w:pPr>
    </w:p>
    <w:p w14:paraId="4C0022E6" w14:textId="2770A463" w:rsidR="00B555ED" w:rsidRPr="00B555ED" w:rsidRDefault="00B555ED" w:rsidP="002A1CC2">
      <w:pPr>
        <w:spacing w:after="0"/>
        <w:jc w:val="both"/>
        <w:rPr>
          <w:rFonts w:eastAsia="SimSun"/>
          <w:b/>
        </w:rPr>
      </w:pPr>
      <w:r w:rsidRPr="00B555ED">
        <w:rPr>
          <w:rFonts w:eastAsia="SimSun"/>
          <w:b/>
        </w:rPr>
        <w:t xml:space="preserve">Proposal 3: support of the new channel bandwidth in NR CA </w:t>
      </w:r>
      <w:r>
        <w:rPr>
          <w:rFonts w:eastAsia="SimSun"/>
          <w:b/>
        </w:rPr>
        <w:t xml:space="preserve">or </w:t>
      </w:r>
      <w:r w:rsidRPr="00B555ED">
        <w:rPr>
          <w:rFonts w:eastAsia="SimSun"/>
          <w:b/>
        </w:rPr>
        <w:t xml:space="preserve">DC </w:t>
      </w:r>
      <w:r>
        <w:rPr>
          <w:rFonts w:eastAsia="SimSun"/>
          <w:b/>
        </w:rPr>
        <w:t xml:space="preserve">combinations </w:t>
      </w:r>
      <w:r w:rsidRPr="00B555ED">
        <w:rPr>
          <w:rFonts w:eastAsia="SimSun"/>
          <w:b/>
        </w:rPr>
        <w:t>should require the introduction of a new BCS</w:t>
      </w:r>
      <w:r w:rsidR="000E30DE">
        <w:rPr>
          <w:rFonts w:eastAsia="SimSun"/>
          <w:b/>
        </w:rPr>
        <w:t>.</w:t>
      </w:r>
    </w:p>
    <w:p w14:paraId="7BE54F94" w14:textId="77777777" w:rsidR="00305289" w:rsidRDefault="00305289" w:rsidP="00305289">
      <w:pPr>
        <w:pStyle w:val="Heading1"/>
      </w:pPr>
      <w:r>
        <w:t>Conclusions</w:t>
      </w:r>
    </w:p>
    <w:p w14:paraId="272ACCE4" w14:textId="5EB6EE08" w:rsidR="00305289" w:rsidRDefault="00305289" w:rsidP="00305289">
      <w:pPr>
        <w:spacing w:after="0"/>
        <w:jc w:val="both"/>
      </w:pPr>
      <w:r>
        <w:t xml:space="preserve">In this contribution, </w:t>
      </w:r>
      <w:r w:rsidR="007C5176">
        <w:t xml:space="preserve">we studied the </w:t>
      </w:r>
      <w:r w:rsidR="00971EA8">
        <w:t>REFSENS and A-MPR work needed to introduce 35 and 45 MHz bandwidth</w:t>
      </w:r>
      <w:r w:rsidR="00B555ED">
        <w:t>s for the different bands. This discussion results</w:t>
      </w:r>
      <w:r w:rsidR="00DE0F76">
        <w:t xml:space="preserve"> in the following proposals </w:t>
      </w:r>
      <w:r w:rsidR="00B555ED">
        <w:t xml:space="preserve">related respectively to REFSENS, </w:t>
      </w:r>
      <w:r w:rsidR="00DE0F76">
        <w:t>A-MPR</w:t>
      </w:r>
      <w:r w:rsidR="00B555ED">
        <w:t xml:space="preserve"> and band combinations</w:t>
      </w:r>
      <w:r w:rsidR="00DE0F76">
        <w:t xml:space="preserve">. </w:t>
      </w:r>
    </w:p>
    <w:p w14:paraId="044A2BE5" w14:textId="77777777" w:rsidR="007C5176" w:rsidRDefault="007C5176" w:rsidP="00305289">
      <w:pPr>
        <w:spacing w:after="0"/>
        <w:jc w:val="both"/>
      </w:pPr>
    </w:p>
    <w:p w14:paraId="7B0354A3" w14:textId="77777777" w:rsidR="00DE0F76" w:rsidRDefault="00DE0F76" w:rsidP="00DE0F76">
      <w:pPr>
        <w:spacing w:after="0"/>
        <w:rPr>
          <w:b/>
        </w:rPr>
      </w:pPr>
      <w:r>
        <w:rPr>
          <w:b/>
        </w:rPr>
        <w:t>Proposal 1:</w:t>
      </w:r>
    </w:p>
    <w:p w14:paraId="49D2EA86" w14:textId="77777777" w:rsidR="00DE0F76" w:rsidRDefault="00DE0F76" w:rsidP="00DE0F76">
      <w:pPr>
        <w:pStyle w:val="ListParagraph"/>
        <w:numPr>
          <w:ilvl w:val="0"/>
          <w:numId w:val="26"/>
        </w:numPr>
        <w:rPr>
          <w:b/>
        </w:rPr>
      </w:pPr>
      <w:r>
        <w:rPr>
          <w:b/>
        </w:rPr>
        <w:t xml:space="preserve">n66 35 / 45 MHz REFSENS is </w:t>
      </w:r>
    </w:p>
    <w:p w14:paraId="3B7BF384" w14:textId="77777777" w:rsidR="00DE0F76" w:rsidRPr="004D73FB" w:rsidRDefault="00DE0F76" w:rsidP="00DE0F76">
      <w:pPr>
        <w:pStyle w:val="ListParagraph"/>
        <w:numPr>
          <w:ilvl w:val="1"/>
          <w:numId w:val="26"/>
        </w:numPr>
        <w:rPr>
          <w:b/>
        </w:rPr>
      </w:pPr>
      <w:r w:rsidRPr="004D73FB">
        <w:rPr>
          <w:b/>
        </w:rPr>
        <w:t>-90.7</w:t>
      </w:r>
      <w:r>
        <w:rPr>
          <w:b/>
        </w:rPr>
        <w:t xml:space="preserve"> / -89.6 </w:t>
      </w:r>
      <w:proofErr w:type="spellStart"/>
      <w:r>
        <w:rPr>
          <w:b/>
        </w:rPr>
        <w:t>dBm</w:t>
      </w:r>
      <w:proofErr w:type="spellEnd"/>
      <w:r>
        <w:rPr>
          <w:b/>
        </w:rPr>
        <w:t xml:space="preserve"> at 15 kHz SCS with 180 / 243 RB UL configuration as it uses full DFT allocation</w:t>
      </w:r>
    </w:p>
    <w:p w14:paraId="1D39EAD1" w14:textId="77777777" w:rsidR="00DE0F76" w:rsidRPr="004D73FB" w:rsidRDefault="00DE0F76" w:rsidP="00DE0F76">
      <w:pPr>
        <w:pStyle w:val="ListParagraph"/>
        <w:numPr>
          <w:ilvl w:val="1"/>
          <w:numId w:val="26"/>
        </w:numPr>
        <w:rPr>
          <w:b/>
        </w:rPr>
      </w:pPr>
      <w:r w:rsidRPr="004D73FB">
        <w:rPr>
          <w:b/>
        </w:rPr>
        <w:t>-90.8</w:t>
      </w:r>
      <w:r>
        <w:rPr>
          <w:b/>
        </w:rPr>
        <w:t xml:space="preserve"> / -89.7 </w:t>
      </w:r>
      <w:proofErr w:type="spellStart"/>
      <w:r>
        <w:rPr>
          <w:b/>
        </w:rPr>
        <w:t>dBm</w:t>
      </w:r>
      <w:proofErr w:type="spellEnd"/>
      <w:r>
        <w:rPr>
          <w:b/>
        </w:rPr>
        <w:t xml:space="preserve"> at 30 kHz SCS with 92 / 120 RB UL configuration as it uses full DFT allocation</w:t>
      </w:r>
    </w:p>
    <w:p w14:paraId="51F221ED" w14:textId="77777777" w:rsidR="00DE0F76" w:rsidRDefault="00DE0F76" w:rsidP="00DE0F76">
      <w:pPr>
        <w:pStyle w:val="ListParagraph"/>
        <w:numPr>
          <w:ilvl w:val="1"/>
          <w:numId w:val="26"/>
        </w:numPr>
        <w:rPr>
          <w:b/>
        </w:rPr>
      </w:pPr>
      <w:r w:rsidRPr="004D73FB">
        <w:rPr>
          <w:b/>
        </w:rPr>
        <w:t>-</w:t>
      </w:r>
      <w:r>
        <w:rPr>
          <w:b/>
        </w:rPr>
        <w:t>90</w:t>
      </w:r>
      <w:r w:rsidRPr="004D73FB">
        <w:rPr>
          <w:b/>
        </w:rPr>
        <w:t>.9</w:t>
      </w:r>
      <w:r>
        <w:rPr>
          <w:b/>
        </w:rPr>
        <w:t xml:space="preserve"> / -89.8 </w:t>
      </w:r>
      <w:proofErr w:type="spellStart"/>
      <w:r>
        <w:rPr>
          <w:b/>
        </w:rPr>
        <w:t>dBm</w:t>
      </w:r>
      <w:proofErr w:type="spellEnd"/>
      <w:r>
        <w:rPr>
          <w:b/>
        </w:rPr>
        <w:t xml:space="preserve"> at 60 kHz SCS with 45 / 58 RB UL configuration as it uses full DFT allocation</w:t>
      </w:r>
    </w:p>
    <w:p w14:paraId="510C5E4F" w14:textId="77777777" w:rsidR="00DE0F76" w:rsidRDefault="00DE0F76" w:rsidP="00DE0F76">
      <w:pPr>
        <w:pStyle w:val="ListParagraph"/>
        <w:numPr>
          <w:ilvl w:val="0"/>
          <w:numId w:val="26"/>
        </w:numPr>
        <w:rPr>
          <w:b/>
        </w:rPr>
      </w:pPr>
      <w:r>
        <w:rPr>
          <w:b/>
        </w:rPr>
        <w:t xml:space="preserve">n7 35 MHz REFSENS is </w:t>
      </w:r>
    </w:p>
    <w:p w14:paraId="628AD50A" w14:textId="77777777" w:rsidR="00DE0F76" w:rsidRDefault="00DE0F76" w:rsidP="00DE0F76">
      <w:pPr>
        <w:pStyle w:val="ListParagraph"/>
        <w:numPr>
          <w:ilvl w:val="1"/>
          <w:numId w:val="26"/>
        </w:numPr>
        <w:rPr>
          <w:b/>
        </w:rPr>
      </w:pPr>
      <w:r w:rsidRPr="004D73FB">
        <w:rPr>
          <w:b/>
        </w:rPr>
        <w:t xml:space="preserve">-89.2 </w:t>
      </w:r>
      <w:proofErr w:type="spellStart"/>
      <w:r w:rsidRPr="004D73FB">
        <w:rPr>
          <w:b/>
        </w:rPr>
        <w:t>dBm</w:t>
      </w:r>
      <w:proofErr w:type="spellEnd"/>
      <w:r w:rsidRPr="004D73FB">
        <w:rPr>
          <w:b/>
        </w:rPr>
        <w:t xml:space="preserve"> at 15 kHz SCS </w:t>
      </w:r>
      <w:r>
        <w:rPr>
          <w:b/>
        </w:rPr>
        <w:t>with 45 RB UL configuration used  &gt; 30 MHz</w:t>
      </w:r>
      <w:r w:rsidRPr="004D73FB">
        <w:rPr>
          <w:b/>
        </w:rPr>
        <w:t xml:space="preserve"> </w:t>
      </w:r>
    </w:p>
    <w:p w14:paraId="031BC065" w14:textId="77777777" w:rsidR="00DE0F76" w:rsidRPr="004D73FB" w:rsidRDefault="00DE0F76" w:rsidP="00DE0F76">
      <w:pPr>
        <w:pStyle w:val="ListParagraph"/>
        <w:numPr>
          <w:ilvl w:val="1"/>
          <w:numId w:val="26"/>
        </w:numPr>
        <w:rPr>
          <w:b/>
        </w:rPr>
      </w:pPr>
      <w:r w:rsidRPr="004D73FB">
        <w:rPr>
          <w:b/>
        </w:rPr>
        <w:t xml:space="preserve">-89.3 </w:t>
      </w:r>
      <w:proofErr w:type="spellStart"/>
      <w:r w:rsidRPr="004D73FB">
        <w:rPr>
          <w:b/>
        </w:rPr>
        <w:t>dBm</w:t>
      </w:r>
      <w:proofErr w:type="spellEnd"/>
      <w:r w:rsidRPr="004D73FB">
        <w:rPr>
          <w:b/>
        </w:rPr>
        <w:t xml:space="preserve"> at 30 kHz SCS</w:t>
      </w:r>
      <w:r>
        <w:rPr>
          <w:b/>
        </w:rPr>
        <w:t xml:space="preserve"> with 20 RB UL configuration used  &gt; 30 MHz</w:t>
      </w:r>
    </w:p>
    <w:p w14:paraId="5AB09B69" w14:textId="77777777" w:rsidR="00DE0F76" w:rsidRDefault="00DE0F76" w:rsidP="00DE0F76">
      <w:pPr>
        <w:pStyle w:val="ListParagraph"/>
        <w:numPr>
          <w:ilvl w:val="1"/>
          <w:numId w:val="26"/>
        </w:numPr>
        <w:rPr>
          <w:b/>
        </w:rPr>
      </w:pPr>
      <w:r w:rsidRPr="004D73FB">
        <w:rPr>
          <w:b/>
        </w:rPr>
        <w:t>-</w:t>
      </w:r>
      <w:r>
        <w:rPr>
          <w:b/>
        </w:rPr>
        <w:t xml:space="preserve">89.4 </w:t>
      </w:r>
      <w:proofErr w:type="spellStart"/>
      <w:r>
        <w:rPr>
          <w:b/>
        </w:rPr>
        <w:t>dBm</w:t>
      </w:r>
      <w:proofErr w:type="spellEnd"/>
      <w:r>
        <w:rPr>
          <w:b/>
        </w:rPr>
        <w:t xml:space="preserve"> at 60 kHz SCS with 10 RB UL configuration used  &gt; 30 MHz</w:t>
      </w:r>
    </w:p>
    <w:p w14:paraId="4446F83E" w14:textId="77777777" w:rsidR="00DE0F76" w:rsidRDefault="00DE0F76" w:rsidP="00DE0F76">
      <w:pPr>
        <w:pStyle w:val="ListParagraph"/>
        <w:numPr>
          <w:ilvl w:val="0"/>
          <w:numId w:val="26"/>
        </w:numPr>
        <w:rPr>
          <w:b/>
        </w:rPr>
      </w:pPr>
      <w:r>
        <w:rPr>
          <w:b/>
        </w:rPr>
        <w:t xml:space="preserve"> n3, n8, n25 and n71 de-sense for new</w:t>
      </w:r>
      <w:bookmarkStart w:id="2" w:name="_GoBack"/>
      <w:bookmarkEnd w:id="2"/>
      <w:r>
        <w:rPr>
          <w:b/>
        </w:rPr>
        <w:t xml:space="preserve"> channel bandwidths should be studied </w:t>
      </w:r>
    </w:p>
    <w:p w14:paraId="27006525" w14:textId="77777777" w:rsidR="00DE0F76" w:rsidRPr="002A1CC2" w:rsidRDefault="00DE0F76" w:rsidP="00DE0F76">
      <w:pPr>
        <w:spacing w:after="0"/>
        <w:jc w:val="both"/>
        <w:rPr>
          <w:rFonts w:eastAsia="SimSun"/>
          <w:b/>
        </w:rPr>
      </w:pPr>
      <w:r>
        <w:rPr>
          <w:rFonts w:eastAsia="SimSun"/>
          <w:b/>
        </w:rPr>
        <w:t>Proposal 2</w:t>
      </w:r>
      <w:r w:rsidRPr="002A1CC2">
        <w:rPr>
          <w:rFonts w:eastAsia="SimSun"/>
          <w:b/>
        </w:rPr>
        <w:t xml:space="preserve">: </w:t>
      </w:r>
    </w:p>
    <w:p w14:paraId="55350E1D" w14:textId="77777777" w:rsidR="00DE0F76" w:rsidRDefault="00DE0F76" w:rsidP="00DE0F76">
      <w:pPr>
        <w:pStyle w:val="ListParagraph"/>
        <w:numPr>
          <w:ilvl w:val="0"/>
          <w:numId w:val="23"/>
        </w:numPr>
        <w:spacing w:after="0"/>
        <w:jc w:val="both"/>
        <w:rPr>
          <w:b/>
        </w:rPr>
      </w:pPr>
      <w:r>
        <w:rPr>
          <w:b/>
        </w:rPr>
        <w:t>A-MPR should be studied for n7, n8, n25, n66, n71</w:t>
      </w:r>
    </w:p>
    <w:p w14:paraId="6F6B47EC" w14:textId="2FA92C4C" w:rsidR="00DE0F76" w:rsidRDefault="00DE0F76" w:rsidP="00DE0F76">
      <w:pPr>
        <w:pStyle w:val="ListParagraph"/>
        <w:numPr>
          <w:ilvl w:val="0"/>
          <w:numId w:val="23"/>
        </w:numPr>
        <w:spacing w:after="0"/>
        <w:jc w:val="both"/>
        <w:rPr>
          <w:b/>
        </w:rPr>
      </w:pPr>
      <w:r>
        <w:rPr>
          <w:b/>
        </w:rPr>
        <w:t>Masks should be defined for the new channel bandwidths for n25, n66 and n71</w:t>
      </w:r>
    </w:p>
    <w:p w14:paraId="71AE3EFB" w14:textId="04D4002F" w:rsidR="00DE0F76" w:rsidRDefault="00DE0F76" w:rsidP="00DE0F76">
      <w:pPr>
        <w:pStyle w:val="ListParagraph"/>
        <w:numPr>
          <w:ilvl w:val="0"/>
          <w:numId w:val="23"/>
        </w:numPr>
        <w:spacing w:after="0"/>
        <w:jc w:val="both"/>
        <w:rPr>
          <w:b/>
        </w:rPr>
      </w:pPr>
      <w:r>
        <w:rPr>
          <w:b/>
        </w:rPr>
        <w:t>Need to define OOB emissions for new channel bandwidths (and also for 20 MHz?) for n8</w:t>
      </w:r>
      <w:r w:rsidR="000E30DE">
        <w:rPr>
          <w:b/>
        </w:rPr>
        <w:t>.</w:t>
      </w:r>
    </w:p>
    <w:p w14:paraId="2613614F" w14:textId="77777777" w:rsidR="00B555ED" w:rsidRDefault="00B555ED" w:rsidP="00B555ED">
      <w:pPr>
        <w:spacing w:after="0"/>
        <w:jc w:val="both"/>
        <w:rPr>
          <w:rFonts w:eastAsia="SimSun"/>
          <w:b/>
        </w:rPr>
      </w:pPr>
    </w:p>
    <w:p w14:paraId="41A87908" w14:textId="2B4F976B" w:rsidR="00B555ED" w:rsidRPr="000E30DE" w:rsidRDefault="00B555ED" w:rsidP="00B555ED">
      <w:pPr>
        <w:spacing w:after="0"/>
        <w:jc w:val="both"/>
        <w:rPr>
          <w:rFonts w:eastAsia="SimSun"/>
          <w:b/>
        </w:rPr>
      </w:pPr>
      <w:r w:rsidRPr="00B555ED">
        <w:rPr>
          <w:rFonts w:eastAsia="SimSun"/>
          <w:b/>
        </w:rPr>
        <w:t>Proposal 3: support of the new channel bandwidth in NR CA or DC combinations should require the introduction of a new BCS</w:t>
      </w:r>
      <w:r w:rsidR="000E30DE">
        <w:rPr>
          <w:rFonts w:eastAsia="SimSun"/>
          <w:b/>
        </w:rPr>
        <w:t>.</w:t>
      </w:r>
    </w:p>
    <w:p w14:paraId="03D6921F" w14:textId="77777777" w:rsidR="00F10F97" w:rsidRDefault="007321E3" w:rsidP="00C8525F">
      <w:pPr>
        <w:pStyle w:val="Heading1"/>
        <w:numPr>
          <w:ilvl w:val="0"/>
          <w:numId w:val="0"/>
        </w:numPr>
        <w:jc w:val="both"/>
      </w:pPr>
      <w:r>
        <w:t>R</w:t>
      </w:r>
      <w:r w:rsidR="00F10F97">
        <w:t>eferences</w:t>
      </w:r>
    </w:p>
    <w:p w14:paraId="7126F18B" w14:textId="5250F675" w:rsidR="000B5FBE" w:rsidRDefault="0001710C" w:rsidP="0001710C">
      <w:r w:rsidRPr="00357C74">
        <w:t>[1]</w:t>
      </w:r>
      <w:r w:rsidRPr="00357C74">
        <w:tab/>
      </w:r>
      <w:r w:rsidR="00357C74" w:rsidRPr="00357C74">
        <w:t xml:space="preserve">RP-201321 New WID proposal: introduction of channel bandwidths 35MHz and 45MHz for NR, Huawei, </w:t>
      </w:r>
      <w:proofErr w:type="spellStart"/>
      <w:r w:rsidR="00357C74" w:rsidRPr="00357C74">
        <w:t>HiSilicon</w:t>
      </w:r>
      <w:proofErr w:type="spellEnd"/>
      <w:r w:rsidR="00357C74" w:rsidRPr="00357C74">
        <w:t>, Etisalat</w:t>
      </w:r>
      <w:r w:rsidR="001E49D7" w:rsidRPr="00357C74">
        <w:t xml:space="preserve">, </w:t>
      </w:r>
      <w:r w:rsidR="00357C74" w:rsidRPr="00357C74">
        <w:t>RAN</w:t>
      </w:r>
      <w:r w:rsidRPr="00357C74">
        <w:t>#</w:t>
      </w:r>
      <w:r w:rsidR="00357C74" w:rsidRPr="00357C74">
        <w:t>88</w:t>
      </w:r>
      <w:r w:rsidR="00CC7830" w:rsidRPr="00357C74">
        <w:t>-e</w:t>
      </w:r>
    </w:p>
    <w:p w14:paraId="5BB768A9" w14:textId="35ABEF99" w:rsidR="001E49D7" w:rsidRDefault="00357919" w:rsidP="00357C74">
      <w:r w:rsidRPr="002A6BB6">
        <w:t>[2]</w:t>
      </w:r>
      <w:r w:rsidRPr="002A6BB6">
        <w:tab/>
      </w:r>
      <w:r w:rsidR="005C2291" w:rsidRPr="002A6BB6">
        <w:t>R4-20</w:t>
      </w:r>
      <w:r w:rsidR="002A6BB6" w:rsidRPr="002A6BB6">
        <w:t>10265</w:t>
      </w:r>
      <w:r w:rsidR="005C2291" w:rsidRPr="002A6BB6">
        <w:t xml:space="preserve"> SU for 35MHz and 45MHz channels in FR1 and their Support</w:t>
      </w:r>
      <w:r w:rsidR="001E49D7" w:rsidRPr="002A6BB6">
        <w:t>, Skyworks Solutions Inc., RAN4#</w:t>
      </w:r>
      <w:r w:rsidR="00357C74" w:rsidRPr="002A6BB6">
        <w:t>9</w:t>
      </w:r>
      <w:r w:rsidR="005C2291" w:rsidRPr="002A6BB6">
        <w:t>6e</w:t>
      </w:r>
    </w:p>
    <w:sectPr w:rsidR="001E49D7"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B0E3D" w14:textId="77777777" w:rsidR="00A4251B" w:rsidRDefault="00A4251B">
      <w:r>
        <w:separator/>
      </w:r>
    </w:p>
  </w:endnote>
  <w:endnote w:type="continuationSeparator" w:id="0">
    <w:p w14:paraId="3DCFDDB1" w14:textId="77777777" w:rsidR="00A4251B" w:rsidRDefault="00A42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4D73FB" w:rsidRDefault="004D73F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19F6B" w14:textId="77777777" w:rsidR="00A4251B" w:rsidRDefault="00A4251B">
      <w:r>
        <w:separator/>
      </w:r>
    </w:p>
  </w:footnote>
  <w:footnote w:type="continuationSeparator" w:id="0">
    <w:p w14:paraId="066144EA" w14:textId="77777777" w:rsidR="00A4251B" w:rsidRDefault="00A42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1B9"/>
    <w:multiLevelType w:val="hybridMultilevel"/>
    <w:tmpl w:val="C6AC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55840"/>
    <w:multiLevelType w:val="hybridMultilevel"/>
    <w:tmpl w:val="9C14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B786E34"/>
    <w:multiLevelType w:val="hybridMultilevel"/>
    <w:tmpl w:val="068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2080C"/>
    <w:multiLevelType w:val="hybridMultilevel"/>
    <w:tmpl w:val="C8B8C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0D57CC"/>
    <w:multiLevelType w:val="hybridMultilevel"/>
    <w:tmpl w:val="2982A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4A560A"/>
    <w:multiLevelType w:val="hybridMultilevel"/>
    <w:tmpl w:val="EE16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75325"/>
    <w:multiLevelType w:val="hybridMultilevel"/>
    <w:tmpl w:val="0F8E11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FFF2188"/>
    <w:multiLevelType w:val="hybridMultilevel"/>
    <w:tmpl w:val="4130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187A7F"/>
    <w:multiLevelType w:val="hybridMultilevel"/>
    <w:tmpl w:val="56B2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130A53"/>
    <w:multiLevelType w:val="hybridMultilevel"/>
    <w:tmpl w:val="75CC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E655B3"/>
    <w:multiLevelType w:val="hybridMultilevel"/>
    <w:tmpl w:val="EE7A4F82"/>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794511"/>
    <w:multiLevelType w:val="hybridMultilevel"/>
    <w:tmpl w:val="A5C0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3BB1198"/>
    <w:multiLevelType w:val="hybridMultilevel"/>
    <w:tmpl w:val="70F26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9347B4"/>
    <w:multiLevelType w:val="hybridMultilevel"/>
    <w:tmpl w:val="23420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DBF55E2"/>
    <w:multiLevelType w:val="hybridMultilevel"/>
    <w:tmpl w:val="1504A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E03547"/>
    <w:multiLevelType w:val="hybridMultilevel"/>
    <w:tmpl w:val="3BE63F24"/>
    <w:lvl w:ilvl="0" w:tplc="AB88EA3A">
      <w:start w:val="1"/>
      <w:numFmt w:val="bullet"/>
      <w:lvlText w:val="•"/>
      <w:lvlJc w:val="left"/>
      <w:pPr>
        <w:tabs>
          <w:tab w:val="num" w:pos="720"/>
        </w:tabs>
        <w:ind w:left="720" w:hanging="360"/>
      </w:pPr>
      <w:rPr>
        <w:rFonts w:ascii="Arial" w:hAnsi="Arial" w:hint="default"/>
      </w:rPr>
    </w:lvl>
    <w:lvl w:ilvl="1" w:tplc="72FEEDA0" w:tentative="1">
      <w:start w:val="1"/>
      <w:numFmt w:val="bullet"/>
      <w:lvlText w:val="•"/>
      <w:lvlJc w:val="left"/>
      <w:pPr>
        <w:tabs>
          <w:tab w:val="num" w:pos="1440"/>
        </w:tabs>
        <w:ind w:left="1440" w:hanging="360"/>
      </w:pPr>
      <w:rPr>
        <w:rFonts w:ascii="Arial" w:hAnsi="Arial" w:hint="default"/>
      </w:rPr>
    </w:lvl>
    <w:lvl w:ilvl="2" w:tplc="B89A8616" w:tentative="1">
      <w:start w:val="1"/>
      <w:numFmt w:val="bullet"/>
      <w:lvlText w:val="•"/>
      <w:lvlJc w:val="left"/>
      <w:pPr>
        <w:tabs>
          <w:tab w:val="num" w:pos="2160"/>
        </w:tabs>
        <w:ind w:left="2160" w:hanging="360"/>
      </w:pPr>
      <w:rPr>
        <w:rFonts w:ascii="Arial" w:hAnsi="Arial" w:hint="default"/>
      </w:rPr>
    </w:lvl>
    <w:lvl w:ilvl="3" w:tplc="8C0E5EE6" w:tentative="1">
      <w:start w:val="1"/>
      <w:numFmt w:val="bullet"/>
      <w:lvlText w:val="•"/>
      <w:lvlJc w:val="left"/>
      <w:pPr>
        <w:tabs>
          <w:tab w:val="num" w:pos="2880"/>
        </w:tabs>
        <w:ind w:left="2880" w:hanging="360"/>
      </w:pPr>
      <w:rPr>
        <w:rFonts w:ascii="Arial" w:hAnsi="Arial" w:hint="default"/>
      </w:rPr>
    </w:lvl>
    <w:lvl w:ilvl="4" w:tplc="1772F14C" w:tentative="1">
      <w:start w:val="1"/>
      <w:numFmt w:val="bullet"/>
      <w:lvlText w:val="•"/>
      <w:lvlJc w:val="left"/>
      <w:pPr>
        <w:tabs>
          <w:tab w:val="num" w:pos="3600"/>
        </w:tabs>
        <w:ind w:left="3600" w:hanging="360"/>
      </w:pPr>
      <w:rPr>
        <w:rFonts w:ascii="Arial" w:hAnsi="Arial" w:hint="default"/>
      </w:rPr>
    </w:lvl>
    <w:lvl w:ilvl="5" w:tplc="8DD485E4" w:tentative="1">
      <w:start w:val="1"/>
      <w:numFmt w:val="bullet"/>
      <w:lvlText w:val="•"/>
      <w:lvlJc w:val="left"/>
      <w:pPr>
        <w:tabs>
          <w:tab w:val="num" w:pos="4320"/>
        </w:tabs>
        <w:ind w:left="4320" w:hanging="360"/>
      </w:pPr>
      <w:rPr>
        <w:rFonts w:ascii="Arial" w:hAnsi="Arial" w:hint="default"/>
      </w:rPr>
    </w:lvl>
    <w:lvl w:ilvl="6" w:tplc="FD9E3938" w:tentative="1">
      <w:start w:val="1"/>
      <w:numFmt w:val="bullet"/>
      <w:lvlText w:val="•"/>
      <w:lvlJc w:val="left"/>
      <w:pPr>
        <w:tabs>
          <w:tab w:val="num" w:pos="5040"/>
        </w:tabs>
        <w:ind w:left="5040" w:hanging="360"/>
      </w:pPr>
      <w:rPr>
        <w:rFonts w:ascii="Arial" w:hAnsi="Arial" w:hint="default"/>
      </w:rPr>
    </w:lvl>
    <w:lvl w:ilvl="7" w:tplc="909C55BC" w:tentative="1">
      <w:start w:val="1"/>
      <w:numFmt w:val="bullet"/>
      <w:lvlText w:val="•"/>
      <w:lvlJc w:val="left"/>
      <w:pPr>
        <w:tabs>
          <w:tab w:val="num" w:pos="5760"/>
        </w:tabs>
        <w:ind w:left="5760" w:hanging="360"/>
      </w:pPr>
      <w:rPr>
        <w:rFonts w:ascii="Arial" w:hAnsi="Arial" w:hint="default"/>
      </w:rPr>
    </w:lvl>
    <w:lvl w:ilvl="8" w:tplc="5D76019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12"/>
  </w:num>
  <w:num w:numId="4">
    <w:abstractNumId w:val="22"/>
  </w:num>
  <w:num w:numId="5">
    <w:abstractNumId w:val="10"/>
  </w:num>
  <w:num w:numId="6">
    <w:abstractNumId w:val="1"/>
  </w:num>
  <w:num w:numId="7">
    <w:abstractNumId w:val="13"/>
  </w:num>
  <w:num w:numId="8">
    <w:abstractNumId w:val="20"/>
  </w:num>
  <w:num w:numId="9">
    <w:abstractNumId w:val="23"/>
  </w:num>
  <w:num w:numId="10">
    <w:abstractNumId w:val="18"/>
  </w:num>
  <w:num w:numId="11">
    <w:abstractNumId w:val="25"/>
  </w:num>
  <w:num w:numId="12">
    <w:abstractNumId w:val="24"/>
  </w:num>
  <w:num w:numId="13">
    <w:abstractNumId w:val="14"/>
  </w:num>
  <w:num w:numId="14">
    <w:abstractNumId w:val="9"/>
  </w:num>
  <w:num w:numId="15">
    <w:abstractNumId w:val="19"/>
  </w:num>
  <w:num w:numId="16">
    <w:abstractNumId w:val="3"/>
  </w:num>
  <w:num w:numId="17">
    <w:abstractNumId w:val="5"/>
  </w:num>
  <w:num w:numId="18">
    <w:abstractNumId w:val="8"/>
  </w:num>
  <w:num w:numId="19">
    <w:abstractNumId w:val="15"/>
  </w:num>
  <w:num w:numId="20">
    <w:abstractNumId w:val="7"/>
  </w:num>
  <w:num w:numId="21">
    <w:abstractNumId w:val="2"/>
  </w:num>
  <w:num w:numId="22">
    <w:abstractNumId w:val="16"/>
  </w:num>
  <w:num w:numId="23">
    <w:abstractNumId w:val="6"/>
  </w:num>
  <w:num w:numId="24">
    <w:abstractNumId w:val="17"/>
  </w:num>
  <w:num w:numId="25">
    <w:abstractNumId w:val="0"/>
  </w:num>
  <w:num w:numId="2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0DE"/>
    <w:rsid w:val="000E3DDF"/>
    <w:rsid w:val="000E3E80"/>
    <w:rsid w:val="000E3ED2"/>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0A95"/>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3E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2902"/>
    <w:rsid w:val="00243513"/>
    <w:rsid w:val="00243F07"/>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CC2"/>
    <w:rsid w:val="002A1EF2"/>
    <w:rsid w:val="002A1FAF"/>
    <w:rsid w:val="002A2166"/>
    <w:rsid w:val="002A23C5"/>
    <w:rsid w:val="002A23C8"/>
    <w:rsid w:val="002A2993"/>
    <w:rsid w:val="002A3E86"/>
    <w:rsid w:val="002A41AA"/>
    <w:rsid w:val="002A4264"/>
    <w:rsid w:val="002A5AEB"/>
    <w:rsid w:val="002A5B2A"/>
    <w:rsid w:val="002A670C"/>
    <w:rsid w:val="002A6AA0"/>
    <w:rsid w:val="002A6BB6"/>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0775"/>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57C74"/>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ADA"/>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9A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0A3"/>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4A"/>
    <w:rsid w:val="00412C67"/>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26C"/>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3FB"/>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606"/>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072"/>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0AFA"/>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291"/>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D12"/>
    <w:rsid w:val="006054DE"/>
    <w:rsid w:val="00606178"/>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752"/>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41"/>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176"/>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0D68"/>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07E86"/>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EA8"/>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87EA3"/>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51B"/>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55ED"/>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62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BA2"/>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8F6"/>
    <w:rsid w:val="00D13906"/>
    <w:rsid w:val="00D13BC1"/>
    <w:rsid w:val="00D1428B"/>
    <w:rsid w:val="00D144B1"/>
    <w:rsid w:val="00D14FBC"/>
    <w:rsid w:val="00D154C1"/>
    <w:rsid w:val="00D15B6C"/>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1DD0"/>
    <w:rsid w:val="00D52300"/>
    <w:rsid w:val="00D52885"/>
    <w:rsid w:val="00D52F9D"/>
    <w:rsid w:val="00D538AB"/>
    <w:rsid w:val="00D53DED"/>
    <w:rsid w:val="00D5494B"/>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364"/>
    <w:rsid w:val="00DC24D9"/>
    <w:rsid w:val="00DC2762"/>
    <w:rsid w:val="00DC393B"/>
    <w:rsid w:val="00DC3A03"/>
    <w:rsid w:val="00DC3AEC"/>
    <w:rsid w:val="00DC3B67"/>
    <w:rsid w:val="00DC3E10"/>
    <w:rsid w:val="00DC4256"/>
    <w:rsid w:val="00DC48BE"/>
    <w:rsid w:val="00DC5329"/>
    <w:rsid w:val="00DC714E"/>
    <w:rsid w:val="00DC77D8"/>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0F7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516"/>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4689"/>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0EE1"/>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781618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39966919">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584222">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0617438">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FC8B8-A909-4180-A5B4-1AD061FA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3</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6647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2020-08-07T06:48:00Z</dcterms:created>
  <dcterms:modified xsi:type="dcterms:W3CDTF">2020-08-07T06:52:00Z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